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Times New Roman" w:hAnsi="Times New Roman" w:eastAsia="宋体"/>
          <w:w w:val="125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125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方正小标宋简体"/>
          <w:spacing w:val="-210"/>
          <w:w w:val="125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110"/>
          <w:sz w:val="36"/>
          <w:szCs w:val="36"/>
        </w:rPr>
        <w:t>单位地震灾情速报（第×期）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速报人：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 xml:space="preserve">              批准人：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截止    年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时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分，收集的灾情如下：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震感范围。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死亡人数、受伤人数（可列出伤亡人员的地点）。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牲畜死伤情况。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房屋的破坏情况。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通信、供水、供电、交通受损等情况。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其他情况（地震造成的社会影响、群众情绪及政府救灾情况等）。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 xml:space="preserve">                           年  月  日  时  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注：（了解多少情况填写多少情况，一次速报不必求全。）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br w:type="textWrapping"/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/>
        </w:rPr>
        <w:br w:type="page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eastAsia" w:ascii="Times New Roman" w:hAnsi="Times New Roman" w:eastAsia="宋体"/>
          <w:w w:val="125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25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方正小标宋简体"/>
          <w:spacing w:val="-210"/>
          <w:w w:val="125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110"/>
          <w:sz w:val="36"/>
          <w:szCs w:val="36"/>
        </w:rPr>
        <w:t>单位地震灾情速报（第×期）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速报人：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 xml:space="preserve">              批准人：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截止    年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时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分，收集的灾情如下：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震感范围。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死亡人数、受伤人数（可列出伤亡人员的地点）。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牲畜死伤情况。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房屋的破坏情况。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通信、供水、供电、交通受损等情况。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其他情况（地震造成的社会影响、群众情绪及政府救灾情况等）。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 xml:space="preserve">                           年  月  日  时  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firstLine="63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 w:bidi="ar-SA"/>
        </w:rPr>
        <w:t>注：（了解多少情况填写多少情况，一次速报不必求全。）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3953"/>
    <w:multiLevelType w:val="singleLevel"/>
    <w:tmpl w:val="66FE39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81D71"/>
    <w:rsid w:val="307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6"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Calibri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2024-07-10T10:57:00Z</dcterms:created>
  <dc:creator>Administrator</dc:creator>
  <cp:lastModifiedBy>Administrator</cp:lastModifiedBy>
  <dcterms:modified xsi:type="dcterms:W3CDTF">2024-07-10T10:58:26Z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