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rPr>
          <w:rFonts w:hint="eastAsia" w:ascii="方正仿宋简体" w:hAnsi="方正仿宋简体" w:eastAsia="方正仿宋简体" w:cs="方正仿宋简体"/>
          <w:bCs/>
          <w:color w:val="auto"/>
          <w:kern w:val="0"/>
          <w:sz w:val="32"/>
          <w:szCs w:val="32"/>
          <w:lang w:bidi="en-US"/>
        </w:rPr>
      </w:pPr>
      <w:r>
        <w:rPr>
          <w:rFonts w:hint="eastAsia" w:ascii="方正仿宋简体" w:hAnsi="方正仿宋简体" w:eastAsia="方正仿宋简体" w:cs="方正仿宋简体"/>
          <w:bCs/>
          <w:color w:val="auto"/>
          <w:kern w:val="0"/>
          <w:sz w:val="32"/>
          <w:szCs w:val="32"/>
          <w:lang w:bidi="en-US"/>
        </w:rPr>
        <w:t>附件4：</w:t>
      </w:r>
    </w:p>
    <w:p>
      <w:pPr>
        <w:pStyle w:val="2"/>
        <w:ind w:firstLine="560"/>
        <w:rPr>
          <w:rFonts w:hint="eastAsia" w:ascii="方正仿宋简体" w:hAnsi="方正仿宋简体" w:eastAsia="方正仿宋简体" w:cs="方正仿宋简体"/>
          <w:color w:val="auto"/>
        </w:rPr>
      </w:pPr>
    </w:p>
    <w:p>
      <w:pPr>
        <w:ind w:firstLine="560"/>
        <w:rPr>
          <w:rFonts w:hint="eastAsia" w:ascii="方正仿宋简体" w:hAnsi="方正仿宋简体" w:eastAsia="方正仿宋简体" w:cs="方正仿宋简体"/>
          <w:color w:val="auto"/>
        </w:rPr>
      </w:pPr>
    </w:p>
    <w:p>
      <w:pPr>
        <w:tabs>
          <w:tab w:val="left" w:pos="1680"/>
        </w:tabs>
        <w:spacing w:before="120" w:after="120" w:line="560" w:lineRule="exact"/>
        <w:ind w:firstLine="803"/>
        <w:jc w:val="center"/>
        <w:outlineLvl w:val="0"/>
        <w:rPr>
          <w:rFonts w:hint="eastAsia" w:eastAsia="方正仿宋_GBK" w:cs="方正仿宋_GBK"/>
          <w:b/>
          <w:sz w:val="40"/>
          <w:szCs w:val="40"/>
        </w:rPr>
      </w:pPr>
      <w:bookmarkStart w:id="37" w:name="_GoBack"/>
      <w:r>
        <w:rPr>
          <w:rFonts w:hint="eastAsia" w:eastAsia="方正仿宋_GBK" w:cs="方正仿宋_GBK"/>
          <w:b/>
          <w:sz w:val="40"/>
          <w:szCs w:val="40"/>
        </w:rPr>
        <w:t>2023年土地出让金（良种场）项目支出绩效评价报告</w:t>
      </w:r>
    </w:p>
    <w:bookmarkEnd w:id="37"/>
    <w:p>
      <w:pPr>
        <w:spacing w:line="560" w:lineRule="exact"/>
        <w:ind w:firstLine="0" w:firstLineChars="0"/>
        <w:jc w:val="center"/>
        <w:rPr>
          <w:rFonts w:hint="eastAsia" w:ascii="方正仿宋简体" w:hAnsi="方正仿宋简体" w:eastAsia="方正仿宋简体" w:cs="方正仿宋简体"/>
          <w:b/>
          <w:color w:val="auto"/>
          <w:kern w:val="0"/>
          <w:sz w:val="32"/>
          <w:szCs w:val="32"/>
          <w:lang w:bidi="en-US"/>
        </w:rPr>
      </w:pPr>
    </w:p>
    <w:p>
      <w:pPr>
        <w:spacing w:line="560" w:lineRule="exact"/>
        <w:ind w:firstLine="0" w:firstLineChars="0"/>
        <w:jc w:val="center"/>
        <w:rPr>
          <w:rFonts w:hint="eastAsia" w:ascii="方正仿宋简体" w:hAnsi="方正仿宋简体" w:eastAsia="方正仿宋简体" w:cs="方正仿宋简体"/>
          <w:b/>
          <w:color w:val="auto"/>
          <w:kern w:val="0"/>
          <w:sz w:val="32"/>
          <w:szCs w:val="32"/>
          <w:lang w:bidi="en-US"/>
        </w:rPr>
      </w:pPr>
    </w:p>
    <w:p>
      <w:pPr>
        <w:pStyle w:val="2"/>
        <w:spacing w:line="560" w:lineRule="exact"/>
        <w:ind w:firstLine="643"/>
        <w:rPr>
          <w:rFonts w:hint="eastAsia" w:ascii="方正仿宋简体" w:hAnsi="方正仿宋简体" w:eastAsia="方正仿宋简体" w:cs="方正仿宋简体"/>
          <w:b/>
          <w:color w:val="auto"/>
          <w:sz w:val="32"/>
          <w:lang w:bidi="en-US"/>
        </w:rPr>
      </w:pPr>
    </w:p>
    <w:p>
      <w:pPr>
        <w:ind w:firstLine="560"/>
        <w:rPr>
          <w:rFonts w:hint="eastAsia" w:ascii="方正仿宋简体" w:hAnsi="方正仿宋简体" w:eastAsia="方正仿宋简体" w:cs="方正仿宋简体"/>
          <w:color w:val="auto"/>
        </w:rPr>
      </w:pPr>
    </w:p>
    <w:p>
      <w:pPr>
        <w:spacing w:line="560" w:lineRule="exact"/>
        <w:ind w:firstLine="560"/>
        <w:rPr>
          <w:rFonts w:hint="eastAsia" w:ascii="方正仿宋简体" w:hAnsi="方正仿宋简体" w:eastAsia="方正仿宋简体" w:cs="方正仿宋简体"/>
          <w:color w:val="auto"/>
        </w:rPr>
      </w:pPr>
    </w:p>
    <w:p>
      <w:pPr>
        <w:spacing w:line="560" w:lineRule="exact"/>
        <w:ind w:firstLine="0" w:firstLineChars="0"/>
        <w:rPr>
          <w:rFonts w:hint="eastAsia" w:ascii="方正仿宋简体" w:hAnsi="方正仿宋简体" w:eastAsia="方正仿宋简体" w:cs="方正仿宋简体"/>
          <w:color w:val="auto"/>
          <w:kern w:val="0"/>
          <w:sz w:val="32"/>
          <w:szCs w:val="32"/>
          <w:lang w:bidi="en-US"/>
        </w:rPr>
      </w:pPr>
    </w:p>
    <w:p>
      <w:pPr>
        <w:spacing w:line="560" w:lineRule="exact"/>
        <w:ind w:firstLine="1411" w:firstLineChars="441"/>
        <w:jc w:val="left"/>
        <w:rPr>
          <w:rFonts w:hint="eastAsia" w:eastAsia="方正仿宋_GBK" w:cs="方正仿宋_GBK"/>
          <w:kern w:val="0"/>
          <w:sz w:val="32"/>
          <w:szCs w:val="32"/>
          <w:lang w:bidi="en-US"/>
        </w:rPr>
      </w:pPr>
      <w:r>
        <w:rPr>
          <w:rFonts w:hint="eastAsia" w:eastAsia="方正仿宋_GBK" w:cs="方正仿宋_GBK"/>
          <w:kern w:val="0"/>
          <w:sz w:val="32"/>
          <w:szCs w:val="32"/>
          <w:lang w:bidi="en-US"/>
        </w:rPr>
        <w:t>项目名称：2023年土地出让金（良种场）项目</w:t>
      </w:r>
    </w:p>
    <w:p>
      <w:pPr>
        <w:spacing w:line="560" w:lineRule="exact"/>
        <w:ind w:firstLine="1411" w:firstLineChars="441"/>
        <w:jc w:val="left"/>
        <w:rPr>
          <w:rFonts w:hint="eastAsia" w:eastAsia="方正仿宋_GBK" w:cs="方正仿宋_GBK"/>
          <w:kern w:val="0"/>
          <w:sz w:val="32"/>
          <w:szCs w:val="32"/>
          <w:lang w:eastAsia="zh-CN" w:bidi="en-US"/>
        </w:rPr>
      </w:pPr>
      <w:r>
        <w:rPr>
          <w:rFonts w:hint="eastAsia" w:eastAsia="方正仿宋_GBK" w:cs="方正仿宋_GBK"/>
          <w:kern w:val="0"/>
          <w:sz w:val="32"/>
          <w:szCs w:val="32"/>
          <w:lang w:bidi="en-US"/>
        </w:rPr>
        <w:t>项目单位：</w:t>
      </w:r>
      <w:r>
        <w:rPr>
          <w:rFonts w:hint="eastAsia" w:eastAsia="方正仿宋_GBK" w:cs="方正仿宋_GBK"/>
          <w:kern w:val="0"/>
          <w:sz w:val="32"/>
          <w:szCs w:val="32"/>
          <w:lang w:eastAsia="zh-CN" w:bidi="en-US"/>
        </w:rPr>
        <w:t>叶城县阿克塔什镇人民政府</w:t>
      </w:r>
    </w:p>
    <w:p>
      <w:pPr>
        <w:spacing w:line="560" w:lineRule="exact"/>
        <w:ind w:firstLine="1411" w:firstLineChars="441"/>
        <w:jc w:val="left"/>
        <w:rPr>
          <w:rFonts w:hint="eastAsia" w:eastAsia="方正仿宋_GBK" w:cs="方正仿宋_GBK"/>
          <w:kern w:val="0"/>
          <w:sz w:val="32"/>
          <w:szCs w:val="32"/>
          <w:lang w:eastAsia="zh-CN" w:bidi="en-US"/>
        </w:rPr>
      </w:pPr>
      <w:r>
        <w:rPr>
          <w:rFonts w:hint="eastAsia" w:eastAsia="方正仿宋_GBK" w:cs="方正仿宋_GBK"/>
          <w:kern w:val="0"/>
          <w:sz w:val="32"/>
          <w:szCs w:val="32"/>
          <w:lang w:bidi="en-US"/>
        </w:rPr>
        <w:t>主管部门：</w:t>
      </w:r>
      <w:r>
        <w:rPr>
          <w:rFonts w:hint="eastAsia" w:eastAsia="方正仿宋_GBK" w:cs="方正仿宋_GBK"/>
          <w:kern w:val="0"/>
          <w:sz w:val="32"/>
          <w:szCs w:val="32"/>
          <w:lang w:eastAsia="zh-CN" w:bidi="en-US"/>
        </w:rPr>
        <w:t>叶城县人民政府</w:t>
      </w:r>
    </w:p>
    <w:p>
      <w:pPr>
        <w:spacing w:line="560" w:lineRule="exact"/>
        <w:ind w:firstLine="1411" w:firstLineChars="441"/>
        <w:jc w:val="left"/>
        <w:rPr>
          <w:rFonts w:hint="eastAsia" w:eastAsia="方正仿宋_GBK" w:cs="方正仿宋_GBK"/>
          <w:kern w:val="0"/>
          <w:sz w:val="32"/>
          <w:szCs w:val="32"/>
          <w:lang w:eastAsia="zh-CN" w:bidi="en-US"/>
        </w:rPr>
      </w:pPr>
      <w:r>
        <w:rPr>
          <w:rFonts w:hint="eastAsia" w:eastAsia="方正仿宋_GBK" w:cs="方正仿宋_GBK"/>
          <w:kern w:val="0"/>
          <w:sz w:val="32"/>
          <w:szCs w:val="32"/>
          <w:lang w:bidi="en-US"/>
        </w:rPr>
        <w:t>项目负责人：</w:t>
      </w:r>
      <w:r>
        <w:rPr>
          <w:rFonts w:hint="eastAsia" w:eastAsia="方正仿宋_GBK" w:cs="方正仿宋_GBK"/>
          <w:kern w:val="0"/>
          <w:sz w:val="32"/>
          <w:szCs w:val="32"/>
          <w:lang w:eastAsia="zh-CN" w:bidi="en-US"/>
        </w:rPr>
        <w:t>郭宏智</w:t>
      </w:r>
    </w:p>
    <w:p>
      <w:pPr>
        <w:spacing w:line="560" w:lineRule="exact"/>
        <w:ind w:firstLine="1411" w:firstLineChars="441"/>
        <w:jc w:val="left"/>
        <w:rPr>
          <w:rFonts w:hint="eastAsia" w:eastAsia="方正仿宋_GBK" w:cs="方正仿宋_GBK"/>
          <w:kern w:val="0"/>
          <w:sz w:val="32"/>
          <w:szCs w:val="32"/>
          <w:lang w:bidi="en-US"/>
        </w:rPr>
      </w:pPr>
      <w:r>
        <w:rPr>
          <w:rFonts w:hint="eastAsia" w:eastAsia="方正仿宋_GBK" w:cs="方正仿宋_GBK"/>
          <w:kern w:val="0"/>
          <w:sz w:val="32"/>
          <w:szCs w:val="32"/>
          <w:lang w:bidi="en-US"/>
        </w:rPr>
        <w:t>填报时间：2024年</w:t>
      </w:r>
      <w:r>
        <w:rPr>
          <w:rFonts w:hint="eastAsia" w:eastAsia="方正仿宋_GBK" w:cs="方正仿宋_GBK"/>
          <w:kern w:val="0"/>
          <w:sz w:val="32"/>
          <w:szCs w:val="32"/>
          <w:lang w:val="en-US" w:eastAsia="zh-CN" w:bidi="en-US"/>
        </w:rPr>
        <w:t>3</w:t>
      </w:r>
      <w:r>
        <w:rPr>
          <w:rFonts w:hint="eastAsia" w:eastAsia="方正仿宋_GBK" w:cs="方正仿宋_GBK"/>
          <w:kern w:val="0"/>
          <w:sz w:val="32"/>
          <w:szCs w:val="32"/>
          <w:lang w:bidi="en-US"/>
        </w:rPr>
        <w:t>月</w:t>
      </w:r>
      <w:r>
        <w:rPr>
          <w:rFonts w:hint="eastAsia" w:eastAsia="方正仿宋_GBK" w:cs="方正仿宋_GBK"/>
          <w:kern w:val="0"/>
          <w:sz w:val="32"/>
          <w:szCs w:val="32"/>
          <w:lang w:val="en-US" w:eastAsia="zh-CN" w:bidi="en-US"/>
        </w:rPr>
        <w:t>20</w:t>
      </w:r>
      <w:r>
        <w:rPr>
          <w:rFonts w:hint="eastAsia" w:eastAsia="方正仿宋_GBK" w:cs="方正仿宋_GBK"/>
          <w:kern w:val="0"/>
          <w:sz w:val="32"/>
          <w:szCs w:val="32"/>
          <w:lang w:bidi="en-US"/>
        </w:rPr>
        <w:t>日</w:t>
      </w:r>
    </w:p>
    <w:p>
      <w:pPr>
        <w:pStyle w:val="10"/>
        <w:spacing w:line="560" w:lineRule="exact"/>
        <w:ind w:firstLine="883"/>
        <w:rPr>
          <w:rFonts w:hint="eastAsia" w:ascii="方正仿宋简体" w:hAnsi="方正仿宋简体" w:eastAsia="方正仿宋简体" w:cs="方正仿宋简体"/>
          <w:color w:val="auto"/>
        </w:rPr>
      </w:pPr>
    </w:p>
    <w:p>
      <w:pPr>
        <w:spacing w:line="560" w:lineRule="exact"/>
        <w:ind w:firstLine="0" w:firstLineChars="0"/>
        <w:rPr>
          <w:rFonts w:hint="eastAsia" w:ascii="方正仿宋简体" w:hAnsi="方正仿宋简体" w:eastAsia="方正仿宋简体" w:cs="方正仿宋简体"/>
          <w:b/>
          <w:color w:val="auto"/>
          <w:kern w:val="0"/>
          <w:sz w:val="32"/>
          <w:szCs w:val="32"/>
          <w:lang w:bidi="en-US"/>
        </w:rPr>
      </w:pPr>
    </w:p>
    <w:p>
      <w:pPr>
        <w:pStyle w:val="3"/>
        <w:spacing w:before="0" w:after="0" w:line="560" w:lineRule="exact"/>
        <w:ind w:firstLine="643"/>
        <w:rPr>
          <w:rFonts w:hint="eastAsia" w:ascii="方正仿宋简体" w:hAnsi="方正仿宋简体" w:eastAsia="方正仿宋简体" w:cs="方正仿宋简体"/>
          <w:color w:val="auto"/>
        </w:rPr>
      </w:pPr>
      <w:bookmarkStart w:id="0" w:name="_Toc68364657"/>
      <w:r>
        <w:rPr>
          <w:rFonts w:hint="eastAsia" w:ascii="方正仿宋简体" w:hAnsi="方正仿宋简体" w:eastAsia="方正仿宋简体" w:cs="方正仿宋简体"/>
          <w:color w:val="auto"/>
        </w:rPr>
        <w:t>一、基本情况</w:t>
      </w:r>
      <w:bookmarkEnd w:id="0"/>
    </w:p>
    <w:p>
      <w:pPr>
        <w:pStyle w:val="16"/>
        <w:spacing w:line="560" w:lineRule="exact"/>
        <w:ind w:left="560"/>
        <w:rPr>
          <w:rFonts w:hint="eastAsia" w:ascii="方正仿宋简体" w:hAnsi="方正仿宋简体" w:eastAsia="方正仿宋简体" w:cs="方正仿宋简体"/>
          <w:color w:val="auto"/>
          <w:sz w:val="32"/>
        </w:rPr>
      </w:pPr>
      <w:bookmarkStart w:id="1" w:name="_Toc68364658"/>
      <w:r>
        <w:rPr>
          <w:rFonts w:hint="eastAsia" w:ascii="方正仿宋简体" w:hAnsi="方正仿宋简体" w:eastAsia="方正仿宋简体" w:cs="方正仿宋简体"/>
          <w:color w:val="auto"/>
          <w:sz w:val="32"/>
        </w:rPr>
        <w:t>（一）项目概况</w:t>
      </w:r>
      <w:bookmarkEnd w:id="1"/>
    </w:p>
    <w:p>
      <w:pPr>
        <w:pStyle w:val="17"/>
        <w:spacing w:line="560" w:lineRule="exact"/>
        <w:ind w:firstLine="643"/>
        <w:outlineLvl w:val="2"/>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1. 项目背景</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本项目遵循财政部《项目支出绩效评价管理办法》（财预〔2020〕10号）和自治区财政厅《自治区财政支出绩效评价管理暂行办法》（新财预〔2018〕189号）以及</w:t>
      </w:r>
      <w:r>
        <w:rPr>
          <w:rFonts w:hint="eastAsia" w:eastAsia="方正仿宋_GBK" w:cs="方正仿宋_GBK"/>
          <w:sz w:val="32"/>
          <w:szCs w:val="32"/>
          <w:lang w:eastAsia="zh-CN"/>
        </w:rPr>
        <w:t>喀地综改【</w:t>
      </w:r>
      <w:r>
        <w:rPr>
          <w:rFonts w:hint="eastAsia" w:eastAsia="方正仿宋_GBK" w:cs="方正仿宋_GBK"/>
          <w:sz w:val="32"/>
          <w:szCs w:val="32"/>
          <w:lang w:val="en-US" w:eastAsia="zh-CN"/>
        </w:rPr>
        <w:t>2020】1号</w:t>
      </w:r>
      <w:r>
        <w:rPr>
          <w:rFonts w:hint="eastAsia" w:eastAsia="方正仿宋_GBK" w:cs="方正仿宋_GBK"/>
          <w:sz w:val="32"/>
          <w:szCs w:val="32"/>
        </w:rPr>
        <w:t>文，旨在</w:t>
      </w:r>
      <w:r>
        <w:rPr>
          <w:rFonts w:hint="eastAsia" w:eastAsia="方正仿宋_GBK" w:cs="方正仿宋_GBK"/>
          <w:sz w:val="32"/>
          <w:szCs w:val="32"/>
          <w:lang w:eastAsia="zh-CN"/>
        </w:rPr>
        <w:t>对地方国有农牧场改革后进行补助</w:t>
      </w:r>
      <w:r>
        <w:rPr>
          <w:rFonts w:hint="eastAsia" w:eastAsia="方正仿宋_GBK" w:cs="方正仿宋_GBK"/>
          <w:sz w:val="32"/>
          <w:szCs w:val="32"/>
        </w:rPr>
        <w:t>。通过该项目的实施，建成后可带动</w:t>
      </w:r>
      <w:r>
        <w:rPr>
          <w:rFonts w:hint="eastAsia" w:eastAsia="方正仿宋_GBK" w:cs="方正仿宋_GBK"/>
          <w:sz w:val="32"/>
          <w:szCs w:val="32"/>
          <w:lang w:val="en-US" w:eastAsia="zh-CN"/>
        </w:rPr>
        <w:t>67人</w:t>
      </w:r>
      <w:r>
        <w:rPr>
          <w:rFonts w:hint="eastAsia" w:eastAsia="方正仿宋_GBK" w:cs="方正仿宋_GBK"/>
          <w:sz w:val="32"/>
          <w:szCs w:val="32"/>
        </w:rPr>
        <w:t>受益，同时对当地</w:t>
      </w:r>
      <w:r>
        <w:rPr>
          <w:rFonts w:hint="eastAsia" w:eastAsia="方正仿宋_GBK" w:cs="方正仿宋_GBK"/>
          <w:sz w:val="32"/>
          <w:szCs w:val="32"/>
          <w:lang w:eastAsia="zh-CN"/>
        </w:rPr>
        <w:t>社会稳定和发展提供了保障</w:t>
      </w:r>
      <w:r>
        <w:rPr>
          <w:rFonts w:hint="eastAsia" w:eastAsia="方正仿宋_GBK" w:cs="方正仿宋_GBK"/>
          <w:sz w:val="32"/>
          <w:szCs w:val="32"/>
        </w:rPr>
        <w:t>。</w:t>
      </w:r>
    </w:p>
    <w:p>
      <w:pPr>
        <w:pStyle w:val="17"/>
        <w:spacing w:line="560" w:lineRule="exact"/>
        <w:ind w:left="0" w:leftChars="0" w:firstLine="0" w:firstLineChars="0"/>
        <w:outlineLvl w:val="2"/>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lang w:eastAsia="zh-CN"/>
        </w:rPr>
        <w:t>　　</w:t>
      </w:r>
      <w:r>
        <w:rPr>
          <w:rFonts w:hint="eastAsia" w:ascii="方正仿宋简体" w:hAnsi="方正仿宋简体" w:eastAsia="方正仿宋简体" w:cs="方正仿宋简体"/>
          <w:b/>
          <w:bCs/>
          <w:color w:val="auto"/>
          <w:sz w:val="32"/>
          <w:szCs w:val="32"/>
        </w:rPr>
        <w:t>2. 主要内容及实施情况</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Style w:val="15"/>
          <w:rFonts w:hint="eastAsia" w:ascii="方正仿宋简体" w:hAnsi="方正仿宋简体" w:eastAsia="方正仿宋简体" w:cs="方正仿宋简体"/>
          <w:b w:val="0"/>
          <w:color w:val="auto"/>
          <w:spacing w:val="-4"/>
          <w:sz w:val="32"/>
          <w:szCs w:val="32"/>
          <w:lang w:eastAsia="zh-CN"/>
        </w:rPr>
      </w:pPr>
      <w:r>
        <w:rPr>
          <w:rFonts w:hint="eastAsia" w:ascii="Times New Roman" w:hAnsi="Times New Roman" w:eastAsia="方正仿宋_GBK" w:cs="方正仿宋_GBK"/>
          <w:kern w:val="0"/>
          <w:sz w:val="32"/>
          <w:szCs w:val="32"/>
          <w:lang w:val="en-US" w:eastAsia="zh-CN" w:bidi="ar-SA"/>
        </w:rPr>
        <w:t>本项目建设主要用于叶城县良种场下属企业轧花厂职工生活补助发放、各项社保缴纳及解除劳动关系的支出，为进一步加强社会稳定，维护职工利益，正常生活提供有力保证，进一步提高为民服务的能力。</w:t>
      </w:r>
    </w:p>
    <w:p>
      <w:pPr>
        <w:pStyle w:val="17"/>
        <w:spacing w:line="560" w:lineRule="exact"/>
        <w:ind w:firstLine="643"/>
        <w:outlineLvl w:val="2"/>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3.项目实施主体</w:t>
      </w:r>
    </w:p>
    <w:p>
      <w:pPr>
        <w:pStyle w:val="17"/>
        <w:spacing w:line="560" w:lineRule="exact"/>
        <w:ind w:firstLine="640"/>
        <w:rPr>
          <w:rFonts w:hint="eastAsia" w:eastAsia="方正仿宋_GBK" w:cs="方正仿宋_GBK"/>
          <w:sz w:val="32"/>
          <w:szCs w:val="32"/>
          <w:lang w:eastAsia="zh-CN"/>
        </w:rPr>
      </w:pPr>
      <w:r>
        <w:rPr>
          <w:rFonts w:hint="eastAsia" w:eastAsia="方正仿宋_GBK" w:cs="方正仿宋_GBK"/>
          <w:sz w:val="32"/>
          <w:szCs w:val="32"/>
          <w:lang w:eastAsia="zh-CN"/>
        </w:rPr>
        <w:t>叶城县良种场</w:t>
      </w:r>
      <w:r>
        <w:rPr>
          <w:rFonts w:hint="eastAsia" w:eastAsia="方正仿宋_GBK" w:cs="方正仿宋_GBK"/>
          <w:sz w:val="32"/>
          <w:szCs w:val="32"/>
        </w:rPr>
        <w:t>为</w:t>
      </w:r>
      <w:r>
        <w:rPr>
          <w:rFonts w:hint="eastAsia" w:eastAsia="方正仿宋_GBK" w:cs="方正仿宋_GBK"/>
          <w:sz w:val="32"/>
          <w:szCs w:val="32"/>
          <w:lang w:eastAsia="zh-CN"/>
        </w:rPr>
        <w:t>自收自支的</w:t>
      </w:r>
      <w:r>
        <w:rPr>
          <w:rFonts w:hint="eastAsia" w:eastAsia="方正仿宋_GBK" w:cs="方正仿宋_GBK"/>
          <w:sz w:val="32"/>
          <w:szCs w:val="32"/>
        </w:rPr>
        <w:t>事业单位</w:t>
      </w:r>
      <w:r>
        <w:rPr>
          <w:rFonts w:hint="eastAsia" w:eastAsia="方正仿宋_GBK" w:cs="方正仿宋_GBK"/>
          <w:sz w:val="32"/>
          <w:szCs w:val="32"/>
          <w:lang w:eastAsia="zh-CN"/>
        </w:rPr>
        <w:t>，下设三个办公室：党政办、综治办、农业发展办。</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lang w:eastAsia="zh-CN"/>
        </w:rPr>
        <w:t>叶城县良种场事业编制人数</w:t>
      </w:r>
      <w:r>
        <w:rPr>
          <w:rFonts w:hint="eastAsia" w:eastAsia="方正仿宋_GBK" w:cs="方正仿宋_GBK"/>
          <w:sz w:val="32"/>
          <w:szCs w:val="32"/>
          <w:lang w:val="en-US" w:eastAsia="zh-CN"/>
        </w:rPr>
        <w:t>27</w:t>
      </w:r>
      <w:r>
        <w:rPr>
          <w:rFonts w:hint="eastAsia" w:eastAsia="方正仿宋_GBK" w:cs="方正仿宋_GBK"/>
          <w:sz w:val="32"/>
          <w:szCs w:val="32"/>
          <w:lang w:eastAsia="zh-CN"/>
        </w:rPr>
        <w:t>人，其中：事业编制</w:t>
      </w:r>
      <w:r>
        <w:rPr>
          <w:rFonts w:hint="eastAsia" w:eastAsia="方正仿宋_GBK" w:cs="方正仿宋_GBK"/>
          <w:sz w:val="32"/>
          <w:szCs w:val="32"/>
          <w:lang w:val="en-US" w:eastAsia="zh-CN"/>
        </w:rPr>
        <w:t>27</w:t>
      </w:r>
      <w:r>
        <w:rPr>
          <w:rFonts w:hint="eastAsia" w:eastAsia="方正仿宋_GBK" w:cs="方正仿宋_GBK"/>
          <w:sz w:val="32"/>
          <w:szCs w:val="32"/>
          <w:lang w:eastAsia="zh-CN"/>
        </w:rPr>
        <w:t>人。实有在职人数</w:t>
      </w:r>
      <w:r>
        <w:rPr>
          <w:rFonts w:hint="eastAsia" w:eastAsia="方正仿宋_GBK" w:cs="方正仿宋_GBK"/>
          <w:sz w:val="32"/>
          <w:szCs w:val="32"/>
          <w:lang w:val="en-US" w:eastAsia="zh-CN"/>
        </w:rPr>
        <w:t>5人</w:t>
      </w:r>
      <w:r>
        <w:rPr>
          <w:rFonts w:hint="eastAsia" w:eastAsia="方正仿宋_GBK" w:cs="方正仿宋_GBK"/>
          <w:sz w:val="32"/>
          <w:szCs w:val="32"/>
          <w:lang w:eastAsia="zh-CN"/>
        </w:rPr>
        <w:t>，其中：事业在职</w:t>
      </w:r>
      <w:r>
        <w:rPr>
          <w:rFonts w:hint="eastAsia" w:eastAsia="方正仿宋_GBK" w:cs="方正仿宋_GBK"/>
          <w:sz w:val="32"/>
          <w:szCs w:val="32"/>
          <w:lang w:val="en-US" w:eastAsia="zh-CN"/>
        </w:rPr>
        <w:t>5</w:t>
      </w:r>
      <w:r>
        <w:rPr>
          <w:rFonts w:hint="eastAsia" w:eastAsia="方正仿宋_GBK" w:cs="方正仿宋_GBK"/>
          <w:sz w:val="32"/>
          <w:szCs w:val="32"/>
          <w:lang w:eastAsia="zh-CN"/>
        </w:rPr>
        <w:t>人，退休人员</w:t>
      </w:r>
      <w:r>
        <w:rPr>
          <w:rFonts w:hint="eastAsia" w:eastAsia="方正仿宋_GBK" w:cs="方正仿宋_GBK"/>
          <w:sz w:val="32"/>
          <w:szCs w:val="32"/>
          <w:lang w:val="en-US" w:eastAsia="zh-CN"/>
        </w:rPr>
        <w:t>19人</w:t>
      </w:r>
      <w:r>
        <w:rPr>
          <w:rFonts w:hint="eastAsia" w:eastAsia="方正仿宋_GBK" w:cs="方正仿宋_GBK"/>
          <w:sz w:val="32"/>
          <w:szCs w:val="32"/>
          <w:lang w:eastAsia="zh-CN"/>
        </w:rPr>
        <w:t>。</w:t>
      </w:r>
    </w:p>
    <w:p>
      <w:pPr>
        <w:pStyle w:val="17"/>
        <w:spacing w:line="560" w:lineRule="exact"/>
        <w:ind w:firstLine="643"/>
        <w:outlineLvl w:val="2"/>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4. 资金投入和使用情况</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叶财预[2023]005号共安排下达资金</w:t>
      </w:r>
      <w:r>
        <w:rPr>
          <w:rFonts w:hint="eastAsia" w:eastAsia="方正仿宋_GBK" w:cs="方正仿宋_GBK"/>
          <w:sz w:val="32"/>
          <w:szCs w:val="32"/>
          <w:lang w:val="en-US" w:eastAsia="zh-CN"/>
        </w:rPr>
        <w:t>614.34万元</w:t>
      </w:r>
      <w:r>
        <w:rPr>
          <w:rFonts w:hint="eastAsia" w:eastAsia="方正仿宋_GBK" w:cs="方正仿宋_GBK"/>
          <w:sz w:val="32"/>
          <w:szCs w:val="32"/>
        </w:rPr>
        <w:t>，为</w:t>
      </w:r>
      <w:r>
        <w:rPr>
          <w:rFonts w:hint="eastAsia" w:eastAsia="方正仿宋_GBK" w:cs="方正仿宋_GBK"/>
          <w:sz w:val="32"/>
          <w:szCs w:val="32"/>
          <w:lang w:val="en-US" w:eastAsia="zh-CN"/>
        </w:rPr>
        <w:t>县级</w:t>
      </w:r>
      <w:r>
        <w:rPr>
          <w:rFonts w:hint="eastAsia" w:eastAsia="方正仿宋_GBK" w:cs="方正仿宋_GBK"/>
          <w:sz w:val="32"/>
          <w:szCs w:val="32"/>
          <w:lang w:eastAsia="zh-CN"/>
        </w:rPr>
        <w:t>专项</w:t>
      </w:r>
      <w:r>
        <w:rPr>
          <w:rFonts w:hint="eastAsia" w:eastAsia="方正仿宋_GBK" w:cs="方正仿宋_GBK"/>
          <w:sz w:val="32"/>
          <w:szCs w:val="32"/>
        </w:rPr>
        <w:t>资金，最终确定项目资金总数为</w:t>
      </w:r>
      <w:r>
        <w:rPr>
          <w:rFonts w:hint="eastAsia" w:eastAsia="方正仿宋_GBK" w:cs="方正仿宋_GBK"/>
          <w:sz w:val="32"/>
          <w:szCs w:val="32"/>
          <w:lang w:val="en-US" w:eastAsia="zh-CN"/>
        </w:rPr>
        <w:t>614.34万元</w:t>
      </w:r>
      <w:r>
        <w:rPr>
          <w:rFonts w:hint="eastAsia" w:eastAsia="方正仿宋_GBK" w:cs="方正仿宋_GBK"/>
          <w:sz w:val="32"/>
          <w:szCs w:val="32"/>
        </w:rPr>
        <w:t>。</w:t>
      </w:r>
    </w:p>
    <w:p>
      <w:pPr>
        <w:pStyle w:val="17"/>
        <w:spacing w:line="560" w:lineRule="exact"/>
        <w:ind w:firstLine="640"/>
        <w:rPr>
          <w:rFonts w:hint="eastAsia" w:ascii="方正仿宋简体" w:hAnsi="方正仿宋简体" w:eastAsia="方正仿宋简体" w:cs="方正仿宋简体"/>
          <w:color w:val="auto"/>
          <w:sz w:val="32"/>
          <w:szCs w:val="32"/>
        </w:rPr>
      </w:pPr>
      <w:r>
        <w:rPr>
          <w:rFonts w:hint="eastAsia" w:eastAsia="方正仿宋_GBK" w:cs="方正仿宋_GBK"/>
          <w:sz w:val="32"/>
          <w:szCs w:val="32"/>
        </w:rPr>
        <w:t>截至2023年12月31日，实际支出</w:t>
      </w:r>
      <w:r>
        <w:rPr>
          <w:rFonts w:hint="eastAsia" w:eastAsia="方正仿宋_GBK" w:cs="方正仿宋_GBK"/>
          <w:sz w:val="32"/>
          <w:szCs w:val="32"/>
          <w:lang w:val="en-US" w:eastAsia="zh-CN"/>
        </w:rPr>
        <w:t>614.34万元</w:t>
      </w:r>
      <w:r>
        <w:rPr>
          <w:rFonts w:hint="eastAsia" w:eastAsia="方正仿宋_GBK" w:cs="方正仿宋_GBK"/>
          <w:sz w:val="32"/>
          <w:szCs w:val="32"/>
        </w:rPr>
        <w:t>，预算执行率</w:t>
      </w:r>
      <w:r>
        <w:rPr>
          <w:rFonts w:hint="eastAsia" w:eastAsia="方正仿宋_GBK" w:cs="方正仿宋_GBK"/>
          <w:sz w:val="32"/>
          <w:szCs w:val="32"/>
          <w:lang w:val="en-US" w:eastAsia="zh-CN"/>
        </w:rPr>
        <w:t>100</w:t>
      </w:r>
      <w:r>
        <w:rPr>
          <w:rFonts w:hint="eastAsia" w:eastAsia="方正仿宋_GBK" w:cs="方正仿宋_GBK"/>
          <w:sz w:val="32"/>
          <w:szCs w:val="32"/>
        </w:rPr>
        <w:t>%。</w:t>
      </w:r>
    </w:p>
    <w:p>
      <w:pPr>
        <w:pStyle w:val="16"/>
        <w:spacing w:line="560" w:lineRule="exact"/>
        <w:ind w:left="560"/>
        <w:rPr>
          <w:rFonts w:hint="eastAsia" w:ascii="方正仿宋简体" w:hAnsi="方正仿宋简体" w:eastAsia="方正仿宋简体" w:cs="方正仿宋简体"/>
          <w:color w:val="auto"/>
          <w:sz w:val="32"/>
        </w:rPr>
      </w:pPr>
      <w:bookmarkStart w:id="2" w:name="_Toc68364659"/>
      <w:r>
        <w:rPr>
          <w:rFonts w:hint="eastAsia" w:ascii="方正仿宋简体" w:hAnsi="方正仿宋简体" w:eastAsia="方正仿宋简体" w:cs="方正仿宋简体"/>
          <w:color w:val="auto"/>
          <w:sz w:val="32"/>
        </w:rPr>
        <w:t>（二）项目绩效目标</w:t>
      </w:r>
      <w:bookmarkEnd w:id="2"/>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eastAsia="方正仿宋_GBK" w:cs="方正仿宋_GBK"/>
          <w:sz w:val="32"/>
          <w:szCs w:val="32"/>
        </w:rPr>
      </w:pPr>
      <w:r>
        <w:rPr>
          <w:rFonts w:hint="eastAsia" w:eastAsia="方正仿宋_GBK" w:cs="方正仿宋_GBK"/>
          <w:sz w:val="32"/>
          <w:szCs w:val="32"/>
        </w:rPr>
        <w:t>项目绩效目标包括项目绩效总目标和阶段性目标。</w:t>
      </w:r>
    </w:p>
    <w:p>
      <w:pPr>
        <w:pStyle w:val="17"/>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1.项目绩效总目标</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简体" w:hAnsi="方正仿宋简体" w:eastAsia="方正仿宋简体" w:cs="方正仿宋简体"/>
          <w:b/>
          <w:bCs/>
          <w:color w:val="auto"/>
          <w:sz w:val="32"/>
          <w:szCs w:val="32"/>
          <w:lang w:eastAsia="zh-CN"/>
        </w:rPr>
      </w:pPr>
      <w:r>
        <w:rPr>
          <w:rFonts w:hint="eastAsia" w:ascii="Times New Roman" w:hAnsi="Times New Roman" w:eastAsia="方正仿宋_GBK" w:cs="方正仿宋_GBK"/>
          <w:kern w:val="0"/>
          <w:sz w:val="32"/>
          <w:szCs w:val="32"/>
          <w:lang w:val="en-US" w:eastAsia="zh-CN" w:bidi="ar-SA"/>
        </w:rPr>
        <w:t>叶城县良种场叶城县良种场下属企业轧花厂职工生活补助发放、各项社保缴纳及解除劳动关系的支出，为进一步加强社会稳定，维护职工利益，保证待岗职工的正常生活次序，进一步提高为民服务的能力。　</w:t>
      </w:r>
    </w:p>
    <w:p>
      <w:pPr>
        <w:pStyle w:val="17"/>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2.阶段性目标</w:t>
      </w:r>
    </w:p>
    <w:p>
      <w:pPr>
        <w:pStyle w:val="9"/>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方正仿宋_GBK"/>
          <w:kern w:val="0"/>
          <w:sz w:val="32"/>
          <w:szCs w:val="32"/>
          <w:lang w:val="en-US" w:eastAsia="zh-CN" w:bidi="ar-SA"/>
        </w:rPr>
      </w:pPr>
      <w:bookmarkStart w:id="3" w:name="_Toc68364660"/>
      <w:r>
        <w:rPr>
          <w:rFonts w:hint="eastAsia" w:ascii="Times New Roman" w:hAnsi="Times New Roman" w:eastAsia="方正仿宋_GBK" w:cs="方正仿宋_GBK"/>
          <w:kern w:val="0"/>
          <w:sz w:val="32"/>
          <w:szCs w:val="32"/>
          <w:lang w:val="en-US" w:eastAsia="zh-CN" w:bidi="ar-SA"/>
        </w:rPr>
        <w:t>实施的前期准备工作：摸排轧花厂职工67人生活补助及各项保险、解除劳动关系所需金额，对资金进行认真统计和摸排，确定资金到位后抓紧进行项目实施。</w:t>
      </w:r>
    </w:p>
    <w:p>
      <w:pPr>
        <w:pStyle w:val="9"/>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具体实施工作：资金到位后，统一安排、全力以赴，在最短时间内把职工欠缴各项保险补交完成，资金发放到位，解除职工的后顾之忧。</w:t>
      </w:r>
    </w:p>
    <w:p>
      <w:pPr>
        <w:pStyle w:val="9"/>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验收阶段的具体工作：先由单位领导审核并提交支部会议研究，通过网上银行支付，让职工放心、节约时间。</w:t>
      </w:r>
    </w:p>
    <w:bookmarkEnd w:id="3"/>
    <w:p>
      <w:pPr>
        <w:pStyle w:val="3"/>
        <w:spacing w:before="0" w:after="0" w:line="560" w:lineRule="exact"/>
        <w:ind w:firstLine="643"/>
        <w:rPr>
          <w:rFonts w:hint="eastAsia" w:ascii="方正黑体_GBK" w:hAnsi="方正黑体_GBK" w:eastAsia="方正黑体_GBK" w:cs="方正黑体_GBK"/>
        </w:rPr>
      </w:pPr>
      <w:bookmarkStart w:id="4" w:name="OLE_LINK1"/>
      <w:r>
        <w:rPr>
          <w:rFonts w:hint="eastAsia" w:ascii="方正黑体_GBK" w:hAnsi="方正黑体_GBK" w:eastAsia="方正黑体_GBK" w:cs="方正黑体_GBK"/>
        </w:rPr>
        <w:t>二、绩效评价工作开展情况</w:t>
      </w:r>
    </w:p>
    <w:p>
      <w:pPr>
        <w:pStyle w:val="16"/>
        <w:spacing w:line="560" w:lineRule="exact"/>
        <w:ind w:left="560"/>
        <w:rPr>
          <w:rFonts w:hint="eastAsia" w:ascii="方正楷体_GBK" w:hAnsi="方正楷体_GBK" w:eastAsia="方正楷体_GBK" w:cs="方正楷体_GBK"/>
          <w:sz w:val="32"/>
        </w:rPr>
      </w:pPr>
      <w:bookmarkStart w:id="5" w:name="_Toc68364661"/>
      <w:r>
        <w:rPr>
          <w:rFonts w:hint="eastAsia" w:ascii="方正楷体_GBK" w:hAnsi="方正楷体_GBK" w:eastAsia="方正楷体_GBK" w:cs="方正楷体_GBK"/>
          <w:sz w:val="32"/>
        </w:rPr>
        <w:t>（一）绩效评价目的、对象和范围</w:t>
      </w:r>
      <w:bookmarkEnd w:id="5"/>
    </w:p>
    <w:p>
      <w:pPr>
        <w:pStyle w:val="17"/>
        <w:spacing w:line="560" w:lineRule="exact"/>
        <w:ind w:firstLine="643"/>
        <w:outlineLvl w:val="2"/>
        <w:rPr>
          <w:rFonts w:hint="eastAsia" w:ascii="方正仿宋简体" w:hAnsi="方正仿宋简体" w:eastAsia="方正仿宋简体" w:cs="方正仿宋简体"/>
          <w:color w:val="auto"/>
          <w:sz w:val="32"/>
        </w:rPr>
      </w:pPr>
      <w:r>
        <w:rPr>
          <w:rFonts w:hint="eastAsia" w:ascii="方正仿宋_GBK" w:hAnsi="方正仿宋_GBK" w:eastAsia="方正仿宋_GBK" w:cs="方正仿宋_GBK"/>
          <w:b/>
          <w:bCs/>
          <w:sz w:val="32"/>
          <w:szCs w:val="32"/>
        </w:rPr>
        <w:t>1. 绩效评价目的</w:t>
      </w:r>
      <w:bookmarkEnd w:id="4"/>
    </w:p>
    <w:p>
      <w:pPr>
        <w:pStyle w:val="17"/>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本次绩效评价遵循财政部《项目支出绩效评价管理办法》（财预〔2020〕10号）和喀什地区财政局《喀什地区财政支出绩效评价管理暂行办法》（喀地财预〔2019〕18号）等相关政策文件与规定，我单位针对</w:t>
      </w:r>
      <w:r>
        <w:rPr>
          <w:rFonts w:hint="eastAsia" w:eastAsia="方正仿宋_GBK" w:cs="方正仿宋_GBK"/>
          <w:kern w:val="0"/>
          <w:sz w:val="32"/>
          <w:szCs w:val="32"/>
          <w:lang w:val="en-US" w:eastAsia="zh-CN" w:bidi="ar-SA"/>
        </w:rPr>
        <w:t>2023年土地出让金（良种场）项目</w:t>
      </w:r>
      <w:r>
        <w:rPr>
          <w:rFonts w:hint="eastAsia" w:ascii="Times New Roman" w:hAnsi="Times New Roman" w:eastAsia="方正仿宋_GBK" w:cs="方正仿宋_GBK"/>
          <w:kern w:val="0"/>
          <w:sz w:val="32"/>
          <w:szCs w:val="32"/>
          <w:lang w:val="en-US" w:eastAsia="zh-CN" w:bidi="ar-SA"/>
        </w:rPr>
        <w:t>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p>
    <w:p>
      <w:pPr>
        <w:pStyle w:val="17"/>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p>
    <w:p>
      <w:pPr>
        <w:pStyle w:val="17"/>
        <w:spacing w:line="560" w:lineRule="exact"/>
        <w:ind w:firstLine="640"/>
        <w:rPr>
          <w:rFonts w:hint="eastAsia" w:ascii="方正仿宋简体" w:hAnsi="方正仿宋简体" w:eastAsia="方正仿宋简体" w:cs="方正仿宋简体"/>
          <w:color w:val="auto"/>
          <w:sz w:val="32"/>
          <w:szCs w:val="32"/>
        </w:rPr>
      </w:pPr>
      <w:r>
        <w:rPr>
          <w:rFonts w:hint="eastAsia" w:ascii="Times New Roman" w:hAnsi="Times New Roman" w:eastAsia="方正仿宋_GBK" w:cs="方正仿宋_GBK"/>
          <w:kern w:val="0"/>
          <w:sz w:val="32"/>
          <w:szCs w:val="32"/>
          <w:lang w:val="en-US" w:eastAsia="zh-CN" w:bidi="ar-S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pStyle w:val="17"/>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pStyle w:val="17"/>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p>
    <w:p>
      <w:pPr>
        <w:pStyle w:val="17"/>
        <w:spacing w:line="560" w:lineRule="exact"/>
        <w:ind w:firstLine="643"/>
        <w:outlineLvl w:val="2"/>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2. 绩效评价对象</w:t>
      </w:r>
    </w:p>
    <w:p>
      <w:pPr>
        <w:pStyle w:val="17"/>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spacing w:line="560" w:lineRule="exact"/>
        <w:ind w:firstLine="643"/>
        <w:outlineLvl w:val="2"/>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3. 绩效评价范围</w:t>
      </w:r>
    </w:p>
    <w:p>
      <w:pPr>
        <w:pStyle w:val="17"/>
        <w:spacing w:line="560" w:lineRule="exact"/>
        <w:ind w:firstLine="640"/>
        <w:rPr>
          <w:rFonts w:hint="eastAsia" w:ascii="方正仿宋简体" w:hAnsi="方正仿宋简体" w:eastAsia="方正仿宋简体" w:cs="方正仿宋简体"/>
          <w:color w:val="auto"/>
          <w:sz w:val="32"/>
          <w:szCs w:val="32"/>
        </w:rPr>
      </w:pPr>
      <w:r>
        <w:rPr>
          <w:rFonts w:hint="eastAsia" w:ascii="Times New Roman" w:hAnsi="Times New Roman" w:eastAsia="方正仿宋_GBK" w:cs="方正仿宋_GBK"/>
          <w:kern w:val="0"/>
          <w:sz w:val="32"/>
          <w:szCs w:val="32"/>
          <w:lang w:val="en-US" w:eastAsia="zh-CN" w:bidi="ar-SA"/>
        </w:rPr>
        <w:t>本次评价范围涵盖项目总体绩效目标、各项绩效指标完成情况以及预算执行情况。</w:t>
      </w:r>
      <w:bookmarkStart w:id="6" w:name="_Toc68364662"/>
      <w:r>
        <w:rPr>
          <w:rFonts w:hint="eastAsia" w:ascii="Times New Roman" w:hAnsi="Times New Roman" w:eastAsia="方正仿宋_GBK" w:cs="方正仿宋_GBK"/>
          <w:kern w:val="0"/>
          <w:sz w:val="32"/>
          <w:szCs w:val="32"/>
          <w:lang w:val="en-US" w:eastAsia="zh-CN" w:bidi="ar-SA"/>
        </w:rPr>
        <w:t>覆盖项目预算资金支出的所有内容进行评价。包括项目决策、项目实施和项目成果验收流程等。</w:t>
      </w:r>
    </w:p>
    <w:bookmarkEnd w:id="6"/>
    <w:p>
      <w:pPr>
        <w:pStyle w:val="16"/>
        <w:spacing w:line="560" w:lineRule="exact"/>
        <w:ind w:left="56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（二）绩效评价原则、评价指标体系、评价方法评价标准</w:t>
      </w:r>
    </w:p>
    <w:p>
      <w:pPr>
        <w:pStyle w:val="17"/>
        <w:spacing w:line="560" w:lineRule="exact"/>
        <w:ind w:firstLine="643"/>
        <w:outlineLvl w:val="2"/>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 绩效评价原则</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本次绩效评价遵循的原则包括：</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（1）科学公正。绩效评价应当运用科学合理的方法，按照规范的程序，对项目绩效进行客观、公正的反映。</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（3）激励约束。绩效评价结果应与预算安排、政策调整、改进管理实质性挂钩，体现奖优罚劣和激励相容导向，有效要安排、低效要压减、无效要问责。</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（4）公开透明。绩效评价结果应依法依规公开，并自觉接受社会监督。</w:t>
      </w:r>
    </w:p>
    <w:p>
      <w:pPr>
        <w:pStyle w:val="17"/>
        <w:spacing w:line="560" w:lineRule="exact"/>
        <w:ind w:firstLine="643"/>
        <w:outlineLvl w:val="2"/>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2. 绩效评价指标体系</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一级指标为：决策、过程、产出、效益。</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二级指标为：项目立项、绩效目标、资金投入、资金管理、组织实施、产出数量、产出质量、产出时效、产出成本、项目效益。</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p>
    <w:p>
      <w:pPr>
        <w:pStyle w:val="17"/>
        <w:spacing w:line="560" w:lineRule="exact"/>
        <w:ind w:firstLine="643"/>
        <w:outlineLvl w:val="2"/>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3. 绩效评价方法</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我单位根据本项目资金的性质和特点，选用比较法、因素分析法、公众评判法以及文献法对项目进行评价，旨在通过综合分析影响绩效目标实现、实施效果的内外部因素，从而评价本项目绩效。</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w:t>
      </w:r>
      <w:r>
        <w:rPr>
          <w:rFonts w:hint="eastAsia" w:eastAsia="方正仿宋_GBK" w:cs="方正仿宋_GBK"/>
          <w:sz w:val="32"/>
          <w:szCs w:val="32"/>
        </w:rPr>
        <w:tab/>
      </w:r>
      <w:r>
        <w:rPr>
          <w:rFonts w:hint="eastAsia" w:eastAsia="方正仿宋_GBK" w:cs="方正仿宋_GBK"/>
          <w:sz w:val="32"/>
          <w:szCs w:val="32"/>
        </w:rPr>
        <w:t>分析在产出一定的情况下，成本取值是否有依据，是否经过询价，是否按照市场最低成本编制。⑥资金分配合理性：因素分析法，综合分析资金的分配依据是否充分，分配金额是否与项目实施单位需求金额一致。</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w:t>
      </w:r>
    </w:p>
    <w:p>
      <w:pPr>
        <w:pStyle w:val="17"/>
        <w:spacing w:line="560" w:lineRule="exact"/>
        <w:ind w:firstLine="640"/>
        <w:rPr>
          <w:rFonts w:hint="eastAsia" w:ascii="方正仿宋简体" w:hAnsi="方正仿宋简体" w:eastAsia="方正仿宋简体" w:cs="方正仿宋简体"/>
          <w:color w:val="auto"/>
          <w:sz w:val="32"/>
          <w:szCs w:val="32"/>
        </w:rPr>
      </w:pPr>
      <w:r>
        <w:rPr>
          <w:rFonts w:hint="eastAsia" w:eastAsia="方正仿宋_GBK" w:cs="方正仿宋_GBK"/>
          <w:sz w:val="32"/>
          <w:szCs w:val="32"/>
        </w:rPr>
        <w:t>项目效益：公众评判法、实地勘察法，通过实地勘察、问卷及抽样调查等方式评价本项目实施后社会公众或服务对象对项目实施效果的满意程度。</w:t>
      </w:r>
    </w:p>
    <w:p>
      <w:pPr>
        <w:pStyle w:val="17"/>
        <w:spacing w:line="560" w:lineRule="exact"/>
        <w:ind w:firstLine="643"/>
        <w:outlineLvl w:val="2"/>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4. 绩效评价标准</w:t>
      </w:r>
    </w:p>
    <w:p>
      <w:pPr>
        <w:spacing w:line="560" w:lineRule="exact"/>
        <w:ind w:firstLine="640"/>
        <w:rPr>
          <w:rFonts w:hint="eastAsia" w:ascii="方正仿宋简体" w:hAnsi="方正仿宋简体" w:eastAsia="方正仿宋简体" w:cs="方正仿宋简体"/>
          <w:color w:val="auto"/>
          <w:sz w:val="32"/>
          <w:szCs w:val="32"/>
        </w:rPr>
      </w:pPr>
      <w:bookmarkStart w:id="7" w:name="_Toc68364663"/>
      <w:r>
        <w:rPr>
          <w:rFonts w:hint="eastAsia" w:ascii="Times New Roman" w:hAnsi="Times New Roman" w:eastAsia="方正仿宋_GBK" w:cs="方正仿宋_GBK"/>
          <w:kern w:val="0"/>
          <w:sz w:val="32"/>
          <w:szCs w:val="32"/>
          <w:lang w:val="en-US" w:eastAsia="zh-CN" w:bidi="ar-SA"/>
        </w:rPr>
        <w:t>绩效评价标准通常包括计划标准、行业标准、历史标准等，用于对绩效指标完成情况进行比较、分析、评价。本次评价主要采用了计划标准。</w:t>
      </w:r>
    </w:p>
    <w:p>
      <w:pPr>
        <w:spacing w:line="560" w:lineRule="exact"/>
        <w:ind w:firstLine="643"/>
        <w:rPr>
          <w:rFonts w:hint="eastAsia" w:ascii="Times New Roman" w:hAnsi="Times New Roman" w:eastAsia="方正仿宋_GBK" w:cs="方正仿宋_GBK"/>
          <w:kern w:val="0"/>
          <w:sz w:val="32"/>
          <w:szCs w:val="32"/>
          <w:lang w:val="en-US" w:eastAsia="zh-CN" w:bidi="ar-SA"/>
        </w:rPr>
      </w:pPr>
      <w:bookmarkStart w:id="8" w:name="_Toc31464"/>
      <w:bookmarkStart w:id="9" w:name="_Toc17882"/>
      <w:r>
        <w:rPr>
          <w:rFonts w:hint="eastAsia" w:ascii="方正仿宋简体" w:hAnsi="方正仿宋简体" w:eastAsia="方正仿宋简体" w:cs="方正仿宋简体"/>
          <w:b/>
          <w:bCs/>
          <w:color w:val="auto"/>
          <w:sz w:val="32"/>
          <w:szCs w:val="32"/>
        </w:rPr>
        <w:t>计划标准：</w:t>
      </w:r>
      <w:r>
        <w:rPr>
          <w:rFonts w:hint="eastAsia" w:ascii="Times New Roman" w:hAnsi="Times New Roman" w:eastAsia="方正仿宋_GBK" w:cs="方正仿宋_GBK"/>
          <w:kern w:val="0"/>
          <w:sz w:val="32"/>
          <w:szCs w:val="32"/>
          <w:lang w:val="en-US" w:eastAsia="zh-CN" w:bidi="ar-SA"/>
        </w:rPr>
        <w:t>指我单位以预先制定的目标、计划、预算、定额等作为评价标准，主要为实施方案、资金文件、会议纪要等相关内容为主。</w:t>
      </w:r>
      <w:bookmarkEnd w:id="8"/>
      <w:bookmarkEnd w:id="9"/>
    </w:p>
    <w:p>
      <w:pPr>
        <w:pStyle w:val="16"/>
        <w:spacing w:line="560" w:lineRule="exact"/>
        <w:ind w:left="560"/>
        <w:rPr>
          <w:rFonts w:hint="eastAsia" w:ascii="方正仿宋简体" w:hAnsi="方正仿宋简体" w:eastAsia="方正仿宋简体" w:cs="方正仿宋简体"/>
          <w:color w:val="auto"/>
          <w:sz w:val="32"/>
        </w:rPr>
      </w:pPr>
      <w:r>
        <w:rPr>
          <w:rFonts w:hint="eastAsia" w:ascii="方正仿宋简体" w:hAnsi="方正仿宋简体" w:eastAsia="方正仿宋简体" w:cs="方正仿宋简体"/>
          <w:color w:val="auto"/>
          <w:sz w:val="32"/>
        </w:rPr>
        <w:t>（三）绩效评价工作过程</w:t>
      </w:r>
      <w:bookmarkEnd w:id="7"/>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本次评价设计了评价方案、评价指标体系，通过资料分析、调研、访谈满意度调查等方式形成评价结论，在与项目单位沟通后确定评价意见，并出具评价报告。</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第一阶段：前期准备（2024年3月</w:t>
      </w:r>
      <w:r>
        <w:rPr>
          <w:rFonts w:hint="eastAsia" w:eastAsia="方正仿宋_GBK" w:cs="方正仿宋_GBK"/>
          <w:sz w:val="32"/>
          <w:szCs w:val="32"/>
          <w:lang w:val="en-US" w:eastAsia="zh-CN"/>
        </w:rPr>
        <w:t>5</w:t>
      </w:r>
      <w:r>
        <w:rPr>
          <w:rFonts w:hint="eastAsia" w:eastAsia="方正仿宋_GBK" w:cs="方正仿宋_GBK"/>
          <w:sz w:val="32"/>
          <w:szCs w:val="32"/>
        </w:rPr>
        <w:t>日）</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认真学习相关要求与规定，成立绩效评价工作组，作为绩效评价工作具体实施机构。成员构成如下：</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lang w:eastAsia="zh-CN"/>
        </w:rPr>
        <w:t>郭宏智</w:t>
      </w:r>
      <w:r>
        <w:rPr>
          <w:rFonts w:hint="eastAsia" w:eastAsia="方正仿宋_GBK" w:cs="方正仿宋_GBK"/>
          <w:sz w:val="32"/>
          <w:szCs w:val="32"/>
        </w:rPr>
        <w:t>任评价组组长，绩效评价工作职责为负责全盘工作。</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lang w:eastAsia="zh-CN"/>
        </w:rPr>
        <w:t>麦麦提依敏</w:t>
      </w:r>
      <w:r>
        <w:rPr>
          <w:rFonts w:hint="eastAsia" w:eastAsia="方正仿宋_GBK" w:cs="方正仿宋_GBK"/>
          <w:sz w:val="32"/>
          <w:szCs w:val="32"/>
          <w:lang w:val="en-US" w:eastAsia="zh-CN"/>
        </w:rPr>
        <w:t>·吐尔迪玉苏菩</w:t>
      </w:r>
      <w:r>
        <w:rPr>
          <w:rFonts w:hint="eastAsia" w:eastAsia="方正仿宋_GBK" w:cs="方正仿宋_GBK"/>
          <w:sz w:val="32"/>
          <w:szCs w:val="32"/>
        </w:rPr>
        <w:t>任评价组副组长，绩效评价工作职责为对项目实施情况进行实地调查。</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lang w:eastAsia="zh-CN"/>
        </w:rPr>
        <w:t>支部委员</w:t>
      </w:r>
      <w:r>
        <w:rPr>
          <w:rFonts w:hint="eastAsia" w:eastAsia="方正仿宋_GBK" w:cs="方正仿宋_GBK"/>
          <w:sz w:val="32"/>
          <w:szCs w:val="32"/>
        </w:rPr>
        <w:t>任评价组成员，绩效评价工作职责为负责资料审核等工作。</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第二阶段：组织实施（2024年3月</w:t>
      </w:r>
      <w:r>
        <w:rPr>
          <w:rFonts w:hint="eastAsia" w:eastAsia="方正仿宋_GBK" w:cs="方正仿宋_GBK"/>
          <w:sz w:val="32"/>
          <w:szCs w:val="32"/>
          <w:lang w:val="en-US" w:eastAsia="zh-CN"/>
        </w:rPr>
        <w:t>5</w:t>
      </w:r>
      <w:r>
        <w:rPr>
          <w:rFonts w:hint="eastAsia" w:eastAsia="方正仿宋_GBK" w:cs="方正仿宋_GBK"/>
          <w:sz w:val="32"/>
          <w:szCs w:val="32"/>
        </w:rPr>
        <w:t>日-3月</w:t>
      </w:r>
      <w:r>
        <w:rPr>
          <w:rFonts w:hint="eastAsia" w:eastAsia="方正仿宋_GBK" w:cs="方正仿宋_GBK"/>
          <w:sz w:val="32"/>
          <w:szCs w:val="32"/>
          <w:lang w:val="en-US" w:eastAsia="zh-CN"/>
        </w:rPr>
        <w:t>14</w:t>
      </w:r>
      <w:r>
        <w:rPr>
          <w:rFonts w:hint="eastAsia" w:eastAsia="方正仿宋_GBK" w:cs="方正仿宋_GBK"/>
          <w:sz w:val="32"/>
          <w:szCs w:val="32"/>
        </w:rPr>
        <w:t>日）</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经评价组通过实地调研、查阅资料等方式，采用综合分析法对项目的决策、管理、绩效进行的综合评价分析。</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第三阶段：分析评价（2024年3月1</w:t>
      </w:r>
      <w:r>
        <w:rPr>
          <w:rFonts w:hint="eastAsia" w:eastAsia="方正仿宋_GBK" w:cs="方正仿宋_GBK"/>
          <w:sz w:val="32"/>
          <w:szCs w:val="32"/>
          <w:lang w:val="en-US" w:eastAsia="zh-CN"/>
        </w:rPr>
        <w:t>5</w:t>
      </w:r>
      <w:r>
        <w:rPr>
          <w:rFonts w:hint="eastAsia" w:eastAsia="方正仿宋_GBK" w:cs="方正仿宋_GBK"/>
          <w:sz w:val="32"/>
          <w:szCs w:val="32"/>
        </w:rPr>
        <w:t>日-3月1</w:t>
      </w:r>
      <w:r>
        <w:rPr>
          <w:rFonts w:hint="eastAsia" w:eastAsia="方正仿宋_GBK" w:cs="方正仿宋_GBK"/>
          <w:sz w:val="32"/>
          <w:szCs w:val="32"/>
          <w:lang w:val="en-US" w:eastAsia="zh-CN"/>
        </w:rPr>
        <w:t>9</w:t>
      </w:r>
      <w:r>
        <w:rPr>
          <w:rFonts w:hint="eastAsia" w:eastAsia="方正仿宋_GBK" w:cs="方正仿宋_GBK"/>
          <w:sz w:val="32"/>
          <w:szCs w:val="32"/>
        </w:rPr>
        <w:t>日）</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首先按照指标体系进行定量、定性分析。其次开展量化打分、综合评价工作，形成初步评价结论。</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第四阶段：撰写与提交评价报告（2024年3月</w:t>
      </w:r>
      <w:r>
        <w:rPr>
          <w:rFonts w:hint="eastAsia" w:eastAsia="方正仿宋_GBK" w:cs="方正仿宋_GBK"/>
          <w:sz w:val="32"/>
          <w:szCs w:val="32"/>
          <w:lang w:val="en-US" w:eastAsia="zh-CN"/>
        </w:rPr>
        <w:t>20</w:t>
      </w:r>
      <w:r>
        <w:rPr>
          <w:rFonts w:hint="eastAsia" w:eastAsia="方正仿宋_GBK" w:cs="方正仿宋_GBK"/>
          <w:sz w:val="32"/>
          <w:szCs w:val="32"/>
        </w:rPr>
        <w:t>日-3月</w:t>
      </w:r>
      <w:r>
        <w:rPr>
          <w:rFonts w:hint="eastAsia" w:eastAsia="方正仿宋_GBK" w:cs="方正仿宋_GBK"/>
          <w:sz w:val="32"/>
          <w:szCs w:val="32"/>
          <w:lang w:val="en-US" w:eastAsia="zh-CN"/>
        </w:rPr>
        <w:t>30</w:t>
      </w:r>
      <w:r>
        <w:rPr>
          <w:rFonts w:hint="eastAsia" w:eastAsia="方正仿宋_GBK" w:cs="方正仿宋_GBK"/>
          <w:sz w:val="32"/>
          <w:szCs w:val="32"/>
        </w:rPr>
        <w:t>日）</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撰写绩效评价报告，按照新疆维吾尔自治区财政绩效管理信息系统绩效评价模块中统一格式和文本框架撰写绩效评价报告并提交审核。</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rPr>
        <w:t>最后总结项目整体情况，及时落实问题整改，并形成整改报告，最后将项目相关资料存档。</w:t>
      </w:r>
    </w:p>
    <w:p>
      <w:pPr>
        <w:pStyle w:val="3"/>
        <w:spacing w:before="0" w:after="0" w:line="560" w:lineRule="exact"/>
        <w:ind w:firstLine="643"/>
        <w:rPr>
          <w:rFonts w:hint="eastAsia" w:ascii="方正黑体_GBK" w:hAnsi="方正黑体_GBK" w:eastAsia="方正黑体_GBK" w:cs="方正黑体_GBK"/>
          <w:b/>
          <w:bCs/>
          <w:kern w:val="44"/>
          <w:sz w:val="32"/>
          <w:szCs w:val="44"/>
          <w:lang w:val="en-US" w:eastAsia="zh-CN" w:bidi="ar-SA"/>
        </w:rPr>
      </w:pPr>
      <w:bookmarkStart w:id="10" w:name="_Toc68364664"/>
      <w:bookmarkStart w:id="11" w:name="_Toc68364666"/>
      <w:r>
        <w:rPr>
          <w:rFonts w:hint="eastAsia" w:ascii="方正黑体_GBK" w:hAnsi="方正黑体_GBK" w:eastAsia="方正黑体_GBK" w:cs="方正黑体_GBK"/>
          <w:b/>
          <w:bCs/>
          <w:kern w:val="44"/>
          <w:sz w:val="32"/>
          <w:szCs w:val="44"/>
          <w:lang w:val="en-US" w:eastAsia="zh-CN" w:bidi="ar-SA"/>
        </w:rPr>
        <w:t>三、综合评价情况及评价结论</w:t>
      </w:r>
      <w:bookmarkEnd w:id="10"/>
    </w:p>
    <w:p>
      <w:pPr>
        <w:pStyle w:val="16"/>
        <w:spacing w:line="560" w:lineRule="exact"/>
        <w:ind w:left="560"/>
        <w:rPr>
          <w:rFonts w:hint="eastAsia" w:ascii="方正楷体_GBK" w:hAnsi="方正楷体_GBK" w:eastAsia="方正楷体_GBK" w:cs="方正楷体_GBK"/>
          <w:sz w:val="32"/>
        </w:rPr>
      </w:pPr>
      <w:bookmarkStart w:id="12" w:name="_Toc68364665"/>
      <w:r>
        <w:rPr>
          <w:rFonts w:hint="eastAsia" w:ascii="方正楷体_GBK" w:hAnsi="方正楷体_GBK" w:eastAsia="方正楷体_GBK" w:cs="方正楷体_GBK"/>
          <w:sz w:val="32"/>
        </w:rPr>
        <w:t>（一）综合评价情况</w:t>
      </w:r>
      <w:bookmarkEnd w:id="12"/>
    </w:p>
    <w:p>
      <w:pPr>
        <w:pStyle w:val="18"/>
        <w:tabs>
          <w:tab w:val="left" w:pos="1123"/>
        </w:tabs>
        <w:spacing w:line="570" w:lineRule="exact"/>
        <w:ind w:firstLine="62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100分，评价结果为优。</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通过实施</w:t>
      </w:r>
      <w:r>
        <w:rPr>
          <w:rFonts w:hint="eastAsia" w:eastAsia="方正仿宋_GBK" w:cs="方正仿宋_GBK"/>
          <w:kern w:val="0"/>
          <w:sz w:val="32"/>
          <w:szCs w:val="32"/>
          <w:lang w:val="en-US" w:eastAsia="zh-CN" w:bidi="ar-SA"/>
        </w:rPr>
        <w:t>2023年土地出让金（良种场）项目</w:t>
      </w:r>
      <w:r>
        <w:rPr>
          <w:rFonts w:hint="eastAsia" w:ascii="Times New Roman" w:hAnsi="Times New Roman" w:eastAsia="方正仿宋_GBK" w:cs="方正仿宋_GBK"/>
          <w:kern w:val="0"/>
          <w:sz w:val="32"/>
          <w:szCs w:val="32"/>
          <w:lang w:val="en-US" w:eastAsia="zh-CN" w:bidi="ar-SA"/>
        </w:rPr>
        <w:t>保障了下属企业轧花厂67名待岗职工生活补助发放、各项社保缴纳及解除劳动关系的支出，为进一步加强社会稳定，进一步提高为民服务的能力。</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项目实施主要通过项目决策、项目过程、项目产出以及项目效益等方面进行评价，其中：</w:t>
      </w:r>
    </w:p>
    <w:p>
      <w:pPr>
        <w:pStyle w:val="17"/>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 xml:space="preserve">项目决策：该项目主要通过叶财预[2023]005号文件立项，项目实施符合要求，项目立项依据充分，立项程序规范。 </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项目过程：</w:t>
      </w:r>
      <w:r>
        <w:rPr>
          <w:rFonts w:hint="eastAsia" w:eastAsia="方正仿宋_GBK" w:cs="方正仿宋_GBK"/>
          <w:kern w:val="0"/>
          <w:sz w:val="32"/>
          <w:szCs w:val="32"/>
          <w:lang w:val="en-US" w:eastAsia="zh-CN" w:bidi="ar-SA"/>
        </w:rPr>
        <w:t>2023年土地出让金（良种场）项目</w:t>
      </w:r>
      <w:r>
        <w:rPr>
          <w:rFonts w:hint="eastAsia" w:ascii="Times New Roman" w:hAnsi="Times New Roman" w:eastAsia="方正仿宋_GBK" w:cs="方正仿宋_GBK"/>
          <w:kern w:val="0"/>
          <w:sz w:val="32"/>
          <w:szCs w:val="32"/>
          <w:lang w:val="en-US" w:eastAsia="zh-CN" w:bidi="ar-SA"/>
        </w:rPr>
        <w:t xml:space="preserve">预算安排 </w:t>
      </w:r>
      <w:r>
        <w:rPr>
          <w:rFonts w:hint="eastAsia" w:eastAsia="方正仿宋_GBK" w:cs="方正仿宋_GBK"/>
          <w:kern w:val="0"/>
          <w:sz w:val="32"/>
          <w:szCs w:val="32"/>
          <w:lang w:val="en-US" w:eastAsia="zh-CN" w:bidi="ar-SA"/>
        </w:rPr>
        <w:t>614.34万元</w:t>
      </w:r>
      <w:r>
        <w:rPr>
          <w:rFonts w:hint="eastAsia" w:ascii="Times New Roman" w:hAnsi="Times New Roman" w:eastAsia="方正仿宋_GBK" w:cs="方正仿宋_GBK"/>
          <w:kern w:val="0"/>
          <w:sz w:val="32"/>
          <w:szCs w:val="32"/>
          <w:lang w:val="en-US" w:eastAsia="zh-CN" w:bidi="ar-SA"/>
        </w:rPr>
        <w:t>，实际支出</w:t>
      </w:r>
      <w:r>
        <w:rPr>
          <w:rFonts w:hint="eastAsia" w:eastAsia="方正仿宋_GBK" w:cs="方正仿宋_GBK"/>
          <w:kern w:val="0"/>
          <w:sz w:val="32"/>
          <w:szCs w:val="32"/>
          <w:lang w:val="en-US" w:eastAsia="zh-CN" w:bidi="ar-SA"/>
        </w:rPr>
        <w:t>614.34万元</w:t>
      </w:r>
      <w:r>
        <w:rPr>
          <w:rFonts w:hint="eastAsia" w:ascii="Times New Roman" w:hAnsi="Times New Roman" w:eastAsia="方正仿宋_GBK" w:cs="方正仿宋_GBK"/>
          <w:kern w:val="0"/>
          <w:sz w:val="32"/>
          <w:szCs w:val="32"/>
          <w:lang w:val="en-US" w:eastAsia="zh-CN" w:bidi="ar-SA"/>
        </w:rPr>
        <w:t>，预算执行率100%。项目资金使用合规，项目财务管理制度健全，财务监控到位，所有资金支付均按照国库集中支付制度严格执行，现有项目管理制度执行情况良好。</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项目产出：项目实施有利保障了轧花厂67名待岗职工生活补助发放、各项社保缴纳及解除劳动关系的全部支出需要。</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项目效益：通过实施此项目为进一步加强社会稳定，维护职工利益，保证待岗职工的正常生活提供有力保证，进一步提高为民服务的能力。</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经评价组通过实地调研、综合分析法、问卷调查法等方式，主要采用综合分析法对项目的决策、实施、产出、效益进行综合评价分析，最终评分100分。</w:t>
      </w:r>
    </w:p>
    <w:p>
      <w:pPr>
        <w:spacing w:line="560" w:lineRule="exact"/>
        <w:ind w:firstLine="640"/>
        <w:jc w:val="center"/>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lang w:eastAsia="zh-CN"/>
        </w:rPr>
        <w:t>2023年土地出让金（良种场）项目</w:t>
      </w:r>
      <w:r>
        <w:rPr>
          <w:rFonts w:hint="eastAsia" w:ascii="方正仿宋简体" w:hAnsi="方正仿宋简体" w:eastAsia="方正仿宋简体" w:cs="方正仿宋简体"/>
          <w:color w:val="auto"/>
          <w:sz w:val="32"/>
          <w:szCs w:val="32"/>
        </w:rPr>
        <w:t>得分情况表</w:t>
      </w:r>
    </w:p>
    <w:tbl>
      <w:tblPr>
        <w:tblStyle w:val="13"/>
        <w:tblW w:w="0" w:type="auto"/>
        <w:jc w:val="center"/>
        <w:tblLayout w:type="fixed"/>
        <w:tblCellMar>
          <w:top w:w="0" w:type="dxa"/>
          <w:left w:w="0" w:type="dxa"/>
          <w:bottom w:w="0" w:type="dxa"/>
          <w:right w:w="0" w:type="dxa"/>
        </w:tblCellMar>
      </w:tblPr>
      <w:tblGrid>
        <w:gridCol w:w="2317"/>
        <w:gridCol w:w="1840"/>
        <w:gridCol w:w="2083"/>
        <w:gridCol w:w="2085"/>
      </w:tblGrid>
      <w:tr>
        <w:tblPrEx>
          <w:tblCellMar>
            <w:top w:w="0" w:type="dxa"/>
            <w:left w:w="0" w:type="dxa"/>
            <w:bottom w:w="0" w:type="dxa"/>
            <w:right w:w="0" w:type="dxa"/>
          </w:tblCellMar>
        </w:tblPrEx>
        <w:trPr>
          <w:trHeight w:val="392" w:hRule="atLeast"/>
          <w:jc w:val="center"/>
        </w:trPr>
        <w:tc>
          <w:tcPr>
            <w:tcW w:w="23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一级指标</w:t>
            </w:r>
          </w:p>
        </w:tc>
        <w:tc>
          <w:tcPr>
            <w:tcW w:w="184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权重</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得分率</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实际得分</w:t>
            </w:r>
          </w:p>
        </w:tc>
      </w:tr>
      <w:tr>
        <w:tblPrEx>
          <w:tblCellMar>
            <w:top w:w="0" w:type="dxa"/>
            <w:left w:w="0" w:type="dxa"/>
            <w:bottom w:w="0" w:type="dxa"/>
            <w:right w:w="0" w:type="dxa"/>
          </w:tblCellMar>
        </w:tblPrEx>
        <w:trPr>
          <w:trHeight w:val="515"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项目决策</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项目过程</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项目产出</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40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40</w:t>
            </w:r>
          </w:p>
        </w:tc>
      </w:tr>
      <w:tr>
        <w:tblPrEx>
          <w:tblCellMar>
            <w:top w:w="0" w:type="dxa"/>
            <w:left w:w="0" w:type="dxa"/>
            <w:bottom w:w="0" w:type="dxa"/>
            <w:right w:w="0" w:type="dxa"/>
          </w:tblCellMar>
        </w:tblPrEx>
        <w:trPr>
          <w:trHeight w:val="390"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项目效益</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20</w:t>
            </w:r>
          </w:p>
        </w:tc>
      </w:tr>
      <w:tr>
        <w:tblPrEx>
          <w:tblCellMar>
            <w:top w:w="0" w:type="dxa"/>
            <w:left w:w="0" w:type="dxa"/>
            <w:bottom w:w="0" w:type="dxa"/>
            <w:right w:w="0" w:type="dxa"/>
          </w:tblCellMar>
        </w:tblPrEx>
        <w:trPr>
          <w:trHeight w:val="43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合计</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spacing w:line="560" w:lineRule="exact"/>
              <w:ind w:firstLine="0" w:firstLineChars="0"/>
              <w:jc w:val="center"/>
              <w:rPr>
                <w:rFonts w:hint="eastAsia" w:eastAsia="方正仿宋_GBK" w:cs="方正仿宋_GBK"/>
                <w:color w:val="auto"/>
              </w:rPr>
            </w:pPr>
            <w:r>
              <w:rPr>
                <w:rFonts w:hint="eastAsia" w:eastAsia="方正仿宋_GBK" w:cs="方正仿宋_GBK"/>
                <w:color w:val="auto"/>
              </w:rPr>
              <w:t>100</w:t>
            </w:r>
          </w:p>
        </w:tc>
      </w:tr>
    </w:tbl>
    <w:p>
      <w:pPr>
        <w:pStyle w:val="16"/>
        <w:pageBreakBefore w:val="0"/>
        <w:widowControl w:val="0"/>
        <w:kinsoku/>
        <w:wordWrap/>
        <w:overflowPunct/>
        <w:topLinePunct w:val="0"/>
        <w:autoSpaceDE/>
        <w:autoSpaceDN/>
        <w:bidi w:val="0"/>
        <w:spacing w:before="0" w:after="0" w:line="560" w:lineRule="exact"/>
        <w:ind w:left="0" w:leftChars="0" w:firstLine="643" w:firstLineChars="200"/>
        <w:textAlignment w:val="auto"/>
        <w:rPr>
          <w:rFonts w:hint="eastAsia" w:ascii="方正仿宋简体" w:hAnsi="方正仿宋简体" w:eastAsia="方正仿宋简体" w:cs="方正仿宋简体"/>
          <w:color w:val="auto"/>
          <w:sz w:val="32"/>
        </w:rPr>
      </w:pPr>
      <w:r>
        <w:rPr>
          <w:rFonts w:hint="eastAsia" w:ascii="方正仿宋简体" w:hAnsi="方正仿宋简体" w:eastAsia="方正仿宋简体" w:cs="方正仿宋简体"/>
          <w:color w:val="auto"/>
          <w:sz w:val="32"/>
        </w:rPr>
        <w:t>（二）综合评价结论</w:t>
      </w:r>
    </w:p>
    <w:p>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spacing w:line="560" w:lineRule="exact"/>
        <w:ind w:firstLine="640"/>
        <w:rPr>
          <w:rFonts w:hint="eastAsia" w:ascii="方正仿宋简体" w:hAnsi="方正仿宋简体" w:eastAsia="方正仿宋简体" w:cs="方正仿宋简体"/>
          <w:color w:val="auto"/>
          <w:sz w:val="32"/>
          <w:szCs w:val="32"/>
        </w:rPr>
      </w:pPr>
      <w:r>
        <w:rPr>
          <w:rFonts w:hint="eastAsia" w:eastAsia="方正仿宋_GBK" w:cs="方正仿宋_GBK"/>
          <w:kern w:val="0"/>
          <w:sz w:val="32"/>
          <w:szCs w:val="32"/>
          <w:lang w:val="en-US" w:eastAsia="zh-CN" w:bidi="ar-SA"/>
        </w:rPr>
        <w:t>2023年土地出让金（良种场）项目</w:t>
      </w:r>
      <w:r>
        <w:rPr>
          <w:rFonts w:hint="eastAsia" w:ascii="Times New Roman" w:hAnsi="Times New Roman" w:eastAsia="方正仿宋_GBK" w:cs="方正仿宋_GBK"/>
          <w:kern w:val="0"/>
          <w:sz w:val="32"/>
          <w:szCs w:val="32"/>
          <w:lang w:val="en-US" w:eastAsia="zh-CN" w:bidi="ar-SA"/>
        </w:rPr>
        <w:t>已</w:t>
      </w:r>
      <w:r>
        <w:rPr>
          <w:rFonts w:hint="eastAsia" w:eastAsia="方正仿宋_GBK" w:cs="方正仿宋_GBK"/>
          <w:kern w:val="0"/>
          <w:sz w:val="32"/>
          <w:szCs w:val="32"/>
          <w:lang w:val="en-US" w:eastAsia="zh-CN" w:bidi="ar-SA"/>
        </w:rPr>
        <w:t>支付614.34万元</w:t>
      </w:r>
      <w:r>
        <w:rPr>
          <w:rFonts w:hint="eastAsia" w:ascii="Times New Roman" w:hAnsi="Times New Roman" w:eastAsia="方正仿宋_GBK" w:cs="方正仿宋_GBK"/>
          <w:kern w:val="0"/>
          <w:sz w:val="32"/>
          <w:szCs w:val="32"/>
          <w:lang w:val="en-US" w:eastAsia="zh-CN" w:bidi="ar-SA"/>
        </w:rPr>
        <w:t>，保障了轧花厂67名待岗职工生活补助发放、各项社保缴纳及解除劳动关系的全部资金需求。维护了社会稳定，为打造和谐社会提供了物质基础。该项目最终评分100分，绩效评级为“优”。</w:t>
      </w:r>
    </w:p>
    <w:bookmarkEnd w:id="11"/>
    <w:p>
      <w:pPr>
        <w:pStyle w:val="3"/>
        <w:spacing w:before="0" w:after="0" w:line="560" w:lineRule="exact"/>
        <w:ind w:firstLine="643"/>
        <w:rPr>
          <w:rFonts w:hint="eastAsia" w:ascii="方正黑体_GBK" w:hAnsi="方正黑体_GBK" w:eastAsia="方正黑体_GBK" w:cs="方正黑体_GBK"/>
          <w:b/>
          <w:bCs/>
          <w:kern w:val="44"/>
          <w:sz w:val="32"/>
          <w:szCs w:val="44"/>
          <w:lang w:val="en-US" w:eastAsia="zh-CN" w:bidi="ar-SA"/>
        </w:rPr>
      </w:pPr>
      <w:bookmarkStart w:id="13" w:name="_Toc68364667"/>
      <w:r>
        <w:rPr>
          <w:rFonts w:hint="eastAsia" w:ascii="方正黑体_GBK" w:hAnsi="方正黑体_GBK" w:eastAsia="方正黑体_GBK" w:cs="方正黑体_GBK"/>
          <w:b/>
          <w:bCs/>
          <w:kern w:val="44"/>
          <w:sz w:val="32"/>
          <w:szCs w:val="44"/>
          <w:lang w:val="en-US" w:eastAsia="zh-CN" w:bidi="ar-SA"/>
        </w:rPr>
        <w:t>四、绩效评价指标分析</w:t>
      </w:r>
      <w:bookmarkEnd w:id="13"/>
    </w:p>
    <w:p>
      <w:pPr>
        <w:pStyle w:val="16"/>
        <w:spacing w:line="560" w:lineRule="exact"/>
        <w:ind w:left="560"/>
        <w:rPr>
          <w:rFonts w:hint="eastAsia" w:ascii="方正仿宋简体" w:hAnsi="方正仿宋简体" w:eastAsia="方正仿宋简体" w:cs="方正仿宋简体"/>
          <w:color w:val="auto"/>
          <w:sz w:val="32"/>
        </w:rPr>
      </w:pPr>
      <w:bookmarkStart w:id="14" w:name="_Toc68364668"/>
      <w:r>
        <w:rPr>
          <w:rFonts w:hint="eastAsia" w:ascii="方正仿宋简体" w:hAnsi="方正仿宋简体" w:eastAsia="方正仿宋简体" w:cs="方正仿宋简体"/>
          <w:color w:val="auto"/>
          <w:sz w:val="32"/>
        </w:rPr>
        <w:t>（一）项目决策情况</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项目决策类指标包括项目立项、绩效目标和资金投入三方面的内容，由6个三级指标构成，权重分为 20 分，实际得分20分，得分率为100%。</w:t>
      </w:r>
    </w:p>
    <w:p>
      <w:pPr>
        <w:spacing w:line="560" w:lineRule="exact"/>
        <w:ind w:firstLine="64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sz w:val="32"/>
          <w:szCs w:val="32"/>
        </w:rPr>
        <w:t>项目决策指标得分情况</w:t>
      </w:r>
    </w:p>
    <w:tbl>
      <w:tblPr>
        <w:tblStyle w:val="13"/>
        <w:tblW w:w="0" w:type="auto"/>
        <w:tblInd w:w="0" w:type="dxa"/>
        <w:shd w:val="clear" w:color="auto" w:fill="auto"/>
        <w:tblLayout w:type="fixed"/>
        <w:tblCellMar>
          <w:top w:w="0" w:type="dxa"/>
          <w:left w:w="0" w:type="dxa"/>
          <w:bottom w:w="0" w:type="dxa"/>
          <w:right w:w="0" w:type="dxa"/>
        </w:tblCellMar>
      </w:tblPr>
      <w:tblGrid>
        <w:gridCol w:w="2215"/>
        <w:gridCol w:w="2215"/>
        <w:gridCol w:w="2216"/>
        <w:gridCol w:w="2218"/>
      </w:tblGrid>
      <w:tr>
        <w:tblPrEx>
          <w:shd w:val="clear" w:color="auto" w:fill="auto"/>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三级指标</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权重</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得分率</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实际得分</w:t>
            </w:r>
          </w:p>
        </w:tc>
      </w:tr>
      <w:tr>
        <w:tblPrEx>
          <w:tblCellMar>
            <w:top w:w="0" w:type="dxa"/>
            <w:left w:w="0" w:type="dxa"/>
            <w:bottom w:w="0" w:type="dxa"/>
            <w:right w:w="0" w:type="dxa"/>
          </w:tblCellMar>
        </w:tblPrEx>
        <w:trPr>
          <w:trHeight w:val="90" w:hRule="atLeast"/>
        </w:trPr>
        <w:tc>
          <w:tcPr>
            <w:tcW w:w="2215" w:type="dxa"/>
            <w:tcBorders>
              <w:top w:val="single" w:color="000000" w:sz="4" w:space="0"/>
              <w:left w:val="single" w:color="000000" w:sz="4" w:space="0"/>
              <w:bottom w:val="nil"/>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立项依据充分性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3</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立项程序规范性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2</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绩效目标合理性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3</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绩效指标明确性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2</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预算编制科学性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5</w:t>
            </w:r>
          </w:p>
        </w:tc>
      </w:tr>
      <w:tr>
        <w:tblPrEx>
          <w:tblCellMar>
            <w:top w:w="0" w:type="dxa"/>
            <w:left w:w="0" w:type="dxa"/>
            <w:bottom w:w="0" w:type="dxa"/>
            <w:right w:w="0" w:type="dxa"/>
          </w:tblCellMar>
        </w:tblPrEx>
        <w:trPr>
          <w:trHeight w:val="43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资金分配合理性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5</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合计</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20</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20</w:t>
            </w:r>
          </w:p>
        </w:tc>
      </w:tr>
    </w:tbl>
    <w:p>
      <w:pPr>
        <w:numPr>
          <w:ilvl w:val="0"/>
          <w:numId w:val="1"/>
        </w:numPr>
        <w:spacing w:line="560" w:lineRule="exact"/>
        <w:ind w:firstLine="643"/>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立项依据充分性：</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结合叶城县种场承担职责，并组织实施。围绕2023年度工作重点和工作计划制定经费预算。</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①项目立项是根据叶财预[2023]005号文件。故本项目立项符合国家法律法规、国民经济发展规划和相关政策得1分。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②项目立项是根据叶财预[2023]005号文件。故本项目立项符合行业发展规划和政策要求得0.5分。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③项目立项是根据《叶城县良种场单位三定方案》先承担职责，故项目立项与部门职责范围相符，属于部门履职所需得0.5分。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④项目属于公共财政支持范围，符合中央、地方事权支出责任划分原则得0.5分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⑤项目与相关部门同类项目或部门内部相关项目不重复，得0.5分。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综上，该指标满分为3分，根据评分标准得3分。</w:t>
      </w:r>
    </w:p>
    <w:p>
      <w:pPr>
        <w:numPr>
          <w:ilvl w:val="0"/>
          <w:numId w:val="2"/>
        </w:numPr>
        <w:spacing w:line="560" w:lineRule="exact"/>
        <w:ind w:left="280" w:leftChars="0" w:firstLine="643" w:firstLineChars="0"/>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立项程序规范性：</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①项目根据决策依据编制工作计划和经费预算，经过与单位分管领导进行沟通、筛选确定经费预算计划，严格按照规定的程序申请设立，得1分。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②项目的审批文件及材料有</w:t>
      </w:r>
      <w:r>
        <w:rPr>
          <w:rFonts w:hint="eastAsia" w:eastAsia="方正仿宋_GBK" w:cs="方正仿宋_GBK"/>
          <w:kern w:val="0"/>
          <w:sz w:val="32"/>
          <w:szCs w:val="32"/>
          <w:lang w:val="en-US" w:eastAsia="zh-CN" w:bidi="ar-SA"/>
        </w:rPr>
        <w:t>叶财预[2023]005号</w:t>
      </w:r>
      <w:r>
        <w:rPr>
          <w:rFonts w:hint="eastAsia" w:ascii="Times New Roman" w:hAnsi="Times New Roman" w:eastAsia="方正仿宋_GBK" w:cs="方正仿宋_GBK"/>
          <w:kern w:val="0"/>
          <w:sz w:val="32"/>
          <w:szCs w:val="32"/>
          <w:lang w:val="en-US" w:eastAsia="zh-CN" w:bidi="ar-SA"/>
        </w:rPr>
        <w:t>文件，符合相关要求，得0.5分。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③事前已经过必要的可行性研究、专家论证、风险评估、绩效评估、集体决策，文件及材料有</w:t>
      </w:r>
      <w:r>
        <w:rPr>
          <w:rFonts w:hint="eastAsia" w:eastAsia="方正仿宋_GBK" w:cs="方正仿宋_GBK"/>
          <w:kern w:val="0"/>
          <w:sz w:val="32"/>
          <w:szCs w:val="32"/>
          <w:lang w:val="en-US" w:eastAsia="zh-CN" w:bidi="ar-SA"/>
        </w:rPr>
        <w:t>叶财预[2023]005号</w:t>
      </w:r>
      <w:r>
        <w:rPr>
          <w:rFonts w:hint="eastAsia" w:ascii="Times New Roman" w:hAnsi="Times New Roman" w:eastAsia="方正仿宋_GBK" w:cs="方正仿宋_GBK"/>
          <w:kern w:val="0"/>
          <w:sz w:val="32"/>
          <w:szCs w:val="32"/>
          <w:lang w:val="en-US" w:eastAsia="zh-CN" w:bidi="ar-SA"/>
        </w:rPr>
        <w:t>文件得0.5分。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综上，该指标满分为2分，根据评分标准得2分。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b/>
          <w:bCs/>
          <w:color w:val="auto"/>
          <w:sz w:val="32"/>
          <w:szCs w:val="32"/>
          <w:lang w:eastAsia="zh-CN"/>
        </w:rPr>
        <w:t>（</w:t>
      </w:r>
      <w:r>
        <w:rPr>
          <w:rFonts w:hint="eastAsia" w:ascii="方正仿宋简体" w:hAnsi="方正仿宋简体" w:eastAsia="方正仿宋简体" w:cs="方正仿宋简体"/>
          <w:b/>
          <w:bCs/>
          <w:color w:val="auto"/>
          <w:sz w:val="32"/>
          <w:szCs w:val="32"/>
          <w:lang w:val="en-US" w:eastAsia="zh-CN"/>
        </w:rPr>
        <w:t>3</w:t>
      </w:r>
      <w:r>
        <w:rPr>
          <w:rFonts w:hint="eastAsia" w:ascii="方正仿宋简体" w:hAnsi="方正仿宋简体" w:eastAsia="方正仿宋简体" w:cs="方正仿宋简体"/>
          <w:b/>
          <w:bCs/>
          <w:color w:val="auto"/>
          <w:sz w:val="32"/>
          <w:szCs w:val="32"/>
          <w:lang w:eastAsia="zh-CN"/>
        </w:rPr>
        <w:t>）</w:t>
      </w:r>
      <w:r>
        <w:rPr>
          <w:rFonts w:hint="eastAsia" w:ascii="方正仿宋简体" w:hAnsi="方正仿宋简体" w:eastAsia="方正仿宋简体" w:cs="方正仿宋简体"/>
          <w:b/>
          <w:bCs/>
          <w:color w:val="auto"/>
          <w:sz w:val="32"/>
          <w:szCs w:val="32"/>
        </w:rPr>
        <w:t>绩效目标合理性</w:t>
      </w:r>
      <w:r>
        <w:rPr>
          <w:rFonts w:hint="eastAsia" w:ascii="方正仿宋简体" w:hAnsi="方正仿宋简体" w:eastAsia="方正仿宋简体" w:cs="方正仿宋简体"/>
          <w:color w:val="auto"/>
          <w:sz w:val="32"/>
          <w:szCs w:val="32"/>
        </w:rPr>
        <w:t>：</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我单位对本项目制定了实施方案，明确了总体思路及目标、并对任务进行了详细分解，对目标进行了细化。</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①项目严格按照《2023年自治区分行业分领域绩效指标体系》、《</w:t>
      </w:r>
      <w:r>
        <w:rPr>
          <w:rFonts w:hint="eastAsia" w:eastAsia="方正仿宋_GBK" w:cs="方正仿宋_GBK"/>
          <w:kern w:val="0"/>
          <w:sz w:val="32"/>
          <w:szCs w:val="32"/>
          <w:lang w:val="en-US" w:eastAsia="zh-CN" w:bidi="ar-SA"/>
        </w:rPr>
        <w:t>2023年土地出让金（良种场）项目</w:t>
      </w:r>
      <w:r>
        <w:rPr>
          <w:rFonts w:hint="eastAsia" w:ascii="Times New Roman" w:hAnsi="Times New Roman" w:eastAsia="方正仿宋_GBK" w:cs="方正仿宋_GBK"/>
          <w:kern w:val="0"/>
          <w:sz w:val="32"/>
          <w:szCs w:val="32"/>
          <w:lang w:val="en-US" w:eastAsia="zh-CN" w:bidi="ar-SA"/>
        </w:rPr>
        <w:t>实施方案》设置了《项目支出绩效目标表》得0.5分。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②项目绩效目标中设立了产出指标、效益指标、满意度指标等核心指标内容，与本项目实际工作内容相关，得1分；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③项目预期产出效益和效果是符合正常的业绩水平得0.5分。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④经查证《项目支出绩效目标表》、《</w:t>
      </w:r>
      <w:r>
        <w:rPr>
          <w:rFonts w:hint="eastAsia" w:eastAsia="方正仿宋_GBK" w:cs="方正仿宋_GBK"/>
          <w:kern w:val="0"/>
          <w:sz w:val="32"/>
          <w:szCs w:val="32"/>
          <w:lang w:val="en-US" w:eastAsia="zh-CN" w:bidi="ar-SA"/>
        </w:rPr>
        <w:t>2023年土地出让金（良种场）项目</w:t>
      </w:r>
      <w:r>
        <w:rPr>
          <w:rFonts w:hint="eastAsia" w:ascii="Times New Roman" w:hAnsi="Times New Roman" w:eastAsia="方正仿宋_GBK" w:cs="方正仿宋_GBK"/>
          <w:kern w:val="0"/>
          <w:sz w:val="32"/>
          <w:szCs w:val="32"/>
          <w:lang w:val="en-US" w:eastAsia="zh-CN" w:bidi="ar-SA"/>
        </w:rPr>
        <w:t>资金申请报告》、《</w:t>
      </w:r>
      <w:r>
        <w:rPr>
          <w:rFonts w:hint="eastAsia" w:eastAsia="方正仿宋_GBK" w:cs="方正仿宋_GBK"/>
          <w:kern w:val="0"/>
          <w:sz w:val="32"/>
          <w:szCs w:val="32"/>
          <w:lang w:val="en-US" w:eastAsia="zh-CN" w:bidi="ar-SA"/>
        </w:rPr>
        <w:t>叶财预[2023]005号</w:t>
      </w:r>
      <w:r>
        <w:rPr>
          <w:rFonts w:hint="eastAsia" w:ascii="Times New Roman" w:hAnsi="Times New Roman" w:eastAsia="方正仿宋_GBK" w:cs="方正仿宋_GBK"/>
          <w:kern w:val="0"/>
          <w:sz w:val="32"/>
          <w:szCs w:val="32"/>
          <w:lang w:val="en-US" w:eastAsia="zh-CN" w:bidi="ar-SA"/>
        </w:rPr>
        <w:t>上级文件》等相关资料，本项目预算确定金额、预算批复的项目投资额都为</w:t>
      </w:r>
      <w:r>
        <w:rPr>
          <w:rFonts w:hint="eastAsia" w:eastAsia="方正仿宋_GBK" w:cs="方正仿宋_GBK"/>
          <w:kern w:val="0"/>
          <w:sz w:val="32"/>
          <w:szCs w:val="32"/>
          <w:lang w:val="en-US" w:eastAsia="zh-CN" w:bidi="ar-SA"/>
        </w:rPr>
        <w:t>614.34万元</w:t>
      </w:r>
      <w:r>
        <w:rPr>
          <w:rFonts w:hint="eastAsia" w:ascii="Times New Roman" w:hAnsi="Times New Roman" w:eastAsia="方正仿宋_GBK" w:cs="方正仿宋_GBK"/>
          <w:kern w:val="0"/>
          <w:sz w:val="32"/>
          <w:szCs w:val="32"/>
          <w:lang w:val="en-US" w:eastAsia="zh-CN" w:bidi="ar-SA"/>
        </w:rPr>
        <w:t>，故绩效目标金额与预算确定的项目投资额或资金量相匹配，得1分。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综上，该指标满分3分，根据评分标准得3分。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b/>
          <w:bCs/>
          <w:color w:val="auto"/>
          <w:sz w:val="32"/>
          <w:szCs w:val="32"/>
          <w:lang w:eastAsia="zh-CN"/>
        </w:rPr>
        <w:t>（</w:t>
      </w:r>
      <w:r>
        <w:rPr>
          <w:rFonts w:hint="eastAsia" w:ascii="方正仿宋简体" w:hAnsi="方正仿宋简体" w:eastAsia="方正仿宋简体" w:cs="方正仿宋简体"/>
          <w:b/>
          <w:bCs/>
          <w:color w:val="auto"/>
          <w:sz w:val="32"/>
          <w:szCs w:val="32"/>
          <w:lang w:val="en-US" w:eastAsia="zh-CN"/>
        </w:rPr>
        <w:t>4</w:t>
      </w:r>
      <w:r>
        <w:rPr>
          <w:rFonts w:hint="eastAsia" w:ascii="方正仿宋简体" w:hAnsi="方正仿宋简体" w:eastAsia="方正仿宋简体" w:cs="方正仿宋简体"/>
          <w:b/>
          <w:bCs/>
          <w:color w:val="auto"/>
          <w:sz w:val="32"/>
          <w:szCs w:val="32"/>
          <w:lang w:eastAsia="zh-CN"/>
        </w:rPr>
        <w:t>）</w:t>
      </w:r>
      <w:r>
        <w:rPr>
          <w:rFonts w:hint="eastAsia" w:ascii="方正仿宋简体" w:hAnsi="方正仿宋简体" w:eastAsia="方正仿宋简体" w:cs="方正仿宋简体"/>
          <w:b/>
          <w:bCs/>
          <w:color w:val="auto"/>
          <w:sz w:val="32"/>
          <w:szCs w:val="32"/>
        </w:rPr>
        <w:t>绩效指标明确性：</w:t>
      </w:r>
      <w:r>
        <w:rPr>
          <w:rFonts w:hint="eastAsia" w:ascii="方正仿宋简体" w:hAnsi="方正仿宋简体" w:eastAsia="方正仿宋简体" w:cs="方正仿宋简体"/>
          <w:color w:val="auto"/>
          <w:sz w:val="32"/>
          <w:szCs w:val="32"/>
        </w:rPr>
        <w:t xml:space="preserve"> </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①本项目已将项目绩效目标细化分解为具体的绩效指标，得0.5分。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②本项目绩效目标通过清晰、可衡量的指标值予以体现，得1分。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③本项目与项目目标任务数及计划数相对应，得0.5分。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综上，该指标满分2分，根据评分标准得2分。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eastAsia="方正仿宋_GBK" w:cs="方正仿宋_GBK"/>
          <w:b/>
          <w:bCs/>
          <w:sz w:val="32"/>
          <w:szCs w:val="32"/>
        </w:rPr>
      </w:pPr>
      <w:r>
        <w:rPr>
          <w:rFonts w:hint="eastAsia" w:eastAsia="方正仿宋_GBK" w:cs="方正仿宋_GBK"/>
          <w:b/>
          <w:bCs/>
          <w:sz w:val="32"/>
          <w:szCs w:val="32"/>
          <w:lang w:eastAsia="zh-CN"/>
        </w:rPr>
        <w:t>（</w:t>
      </w:r>
      <w:r>
        <w:rPr>
          <w:rFonts w:hint="eastAsia" w:eastAsia="方正仿宋_GBK" w:cs="方正仿宋_GBK"/>
          <w:b/>
          <w:bCs/>
          <w:sz w:val="32"/>
          <w:szCs w:val="32"/>
          <w:lang w:val="en-US" w:eastAsia="zh-CN"/>
        </w:rPr>
        <w:t>5</w:t>
      </w:r>
      <w:r>
        <w:rPr>
          <w:rFonts w:hint="eastAsia" w:eastAsia="方正仿宋_GBK" w:cs="方正仿宋_GBK"/>
          <w:b/>
          <w:bCs/>
          <w:sz w:val="32"/>
          <w:szCs w:val="32"/>
          <w:lang w:eastAsia="zh-CN"/>
        </w:rPr>
        <w:t>）</w:t>
      </w:r>
      <w:r>
        <w:rPr>
          <w:rFonts w:hint="eastAsia" w:eastAsia="方正仿宋_GBK" w:cs="方正仿宋_GBK"/>
          <w:b/>
          <w:bCs/>
          <w:sz w:val="32"/>
          <w:szCs w:val="32"/>
        </w:rPr>
        <w:t>预算编制科学性：</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①根据《</w:t>
      </w:r>
      <w:r>
        <w:rPr>
          <w:rFonts w:hint="eastAsia" w:eastAsia="方正仿宋_GBK" w:cs="方正仿宋_GBK"/>
          <w:kern w:val="0"/>
          <w:sz w:val="32"/>
          <w:szCs w:val="32"/>
          <w:lang w:val="en-US" w:eastAsia="zh-CN" w:bidi="ar-SA"/>
        </w:rPr>
        <w:t>2023年土地出让金（良种场）项目</w:t>
      </w:r>
      <w:r>
        <w:rPr>
          <w:rFonts w:hint="eastAsia" w:ascii="Times New Roman" w:hAnsi="Times New Roman" w:eastAsia="方正仿宋_GBK" w:cs="方正仿宋_GBK"/>
          <w:kern w:val="0"/>
          <w:sz w:val="32"/>
          <w:szCs w:val="32"/>
          <w:lang w:val="en-US" w:eastAsia="zh-CN" w:bidi="ar-SA"/>
        </w:rPr>
        <w:t>资金相关支出会议纪要》，本项目预算编制经过科学论证，得1分。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②根据《</w:t>
      </w:r>
      <w:r>
        <w:rPr>
          <w:rFonts w:hint="eastAsia" w:eastAsia="方正仿宋_GBK" w:cs="方正仿宋_GBK"/>
          <w:kern w:val="0"/>
          <w:sz w:val="32"/>
          <w:szCs w:val="32"/>
          <w:lang w:val="en-US" w:eastAsia="zh-CN" w:bidi="ar-SA"/>
        </w:rPr>
        <w:t>2023年土地出让金（良种场）</w:t>
      </w:r>
      <w:r>
        <w:rPr>
          <w:rFonts w:hint="eastAsia" w:ascii="Times New Roman" w:hAnsi="Times New Roman" w:eastAsia="方正仿宋_GBK" w:cs="方正仿宋_GBK"/>
          <w:kern w:val="0"/>
          <w:sz w:val="32"/>
          <w:szCs w:val="32"/>
          <w:lang w:val="en-US" w:eastAsia="zh-CN" w:bidi="ar-SA"/>
        </w:rPr>
        <w:t>支付资金申请报告》、《农牧场改革转移支付实施方案》、《</w:t>
      </w:r>
      <w:r>
        <w:rPr>
          <w:rFonts w:hint="eastAsia" w:eastAsia="方正仿宋_GBK" w:cs="方正仿宋_GBK"/>
          <w:kern w:val="0"/>
          <w:sz w:val="32"/>
          <w:szCs w:val="32"/>
          <w:lang w:val="en-US" w:eastAsia="zh-CN" w:bidi="ar-SA"/>
        </w:rPr>
        <w:t>2023年土地出让金（良种场）项目</w:t>
      </w:r>
      <w:r>
        <w:rPr>
          <w:rFonts w:hint="eastAsia" w:ascii="Times New Roman" w:hAnsi="Times New Roman" w:eastAsia="方正仿宋_GBK" w:cs="方正仿宋_GBK"/>
          <w:kern w:val="0"/>
          <w:sz w:val="32"/>
          <w:szCs w:val="32"/>
          <w:lang w:val="en-US" w:eastAsia="zh-CN" w:bidi="ar-SA"/>
        </w:rPr>
        <w:t>会议纪要》、《</w:t>
      </w:r>
      <w:r>
        <w:rPr>
          <w:rFonts w:hint="eastAsia" w:eastAsia="方正仿宋_GBK" w:cs="方正仿宋_GBK"/>
          <w:kern w:val="0"/>
          <w:sz w:val="32"/>
          <w:szCs w:val="32"/>
          <w:lang w:val="en-US" w:eastAsia="zh-CN" w:bidi="ar-SA"/>
        </w:rPr>
        <w:t>叶财预[2023]005号</w:t>
      </w:r>
      <w:r>
        <w:rPr>
          <w:rFonts w:hint="eastAsia" w:ascii="Times New Roman" w:hAnsi="Times New Roman" w:eastAsia="方正仿宋_GBK" w:cs="方正仿宋_GBK"/>
          <w:kern w:val="0"/>
          <w:sz w:val="32"/>
          <w:szCs w:val="32"/>
          <w:lang w:val="en-US" w:eastAsia="zh-CN" w:bidi="ar-SA"/>
        </w:rPr>
        <w:t>上级文件》，本项目预算内容与项目内容匹配，得1分。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③本项目的预算额度测算依据充分，严格按照标准编制，得1分。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④本项目预算确定的项目投资额及资金量与工作任务相匹配，得2分。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综上，该指标满分5分，根据评分标准得5分。</w:t>
      </w:r>
    </w:p>
    <w:p>
      <w:pPr>
        <w:numPr>
          <w:ilvl w:val="0"/>
          <w:numId w:val="0"/>
        </w:numPr>
        <w:spacing w:line="560" w:lineRule="exact"/>
        <w:ind w:left="560" w:leftChars="0"/>
        <w:rPr>
          <w:rFonts w:hint="eastAsia" w:eastAsia="方正仿宋_GBK" w:cs="方正仿宋_GBK"/>
          <w:b/>
          <w:bCs/>
          <w:sz w:val="32"/>
          <w:szCs w:val="32"/>
        </w:rPr>
      </w:pPr>
      <w:r>
        <w:rPr>
          <w:rFonts w:hint="eastAsia" w:eastAsia="方正仿宋_GBK" w:cs="方正仿宋_GBK"/>
          <w:b/>
          <w:bCs/>
          <w:sz w:val="32"/>
          <w:szCs w:val="32"/>
          <w:lang w:eastAsia="zh-CN"/>
        </w:rPr>
        <w:t>（</w:t>
      </w:r>
      <w:r>
        <w:rPr>
          <w:rFonts w:hint="eastAsia" w:eastAsia="方正仿宋_GBK" w:cs="方正仿宋_GBK"/>
          <w:b/>
          <w:bCs/>
          <w:sz w:val="32"/>
          <w:szCs w:val="32"/>
          <w:lang w:val="en-US" w:eastAsia="zh-CN"/>
        </w:rPr>
        <w:t>6</w:t>
      </w:r>
      <w:r>
        <w:rPr>
          <w:rFonts w:hint="eastAsia" w:eastAsia="方正仿宋_GBK" w:cs="方正仿宋_GBK"/>
          <w:b/>
          <w:bCs/>
          <w:sz w:val="32"/>
          <w:szCs w:val="32"/>
          <w:lang w:eastAsia="zh-CN"/>
        </w:rPr>
        <w:t>）</w:t>
      </w:r>
      <w:r>
        <w:rPr>
          <w:rFonts w:hint="eastAsia" w:eastAsia="方正仿宋_GBK" w:cs="方正仿宋_GBK"/>
          <w:b/>
          <w:bCs/>
          <w:sz w:val="32"/>
          <w:szCs w:val="32"/>
        </w:rPr>
        <w:t>资金分配合理性：</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①本项目以《</w:t>
      </w:r>
      <w:r>
        <w:rPr>
          <w:rFonts w:hint="eastAsia" w:eastAsia="方正仿宋_GBK" w:cs="方正仿宋_GBK"/>
          <w:kern w:val="0"/>
          <w:sz w:val="32"/>
          <w:szCs w:val="32"/>
          <w:lang w:val="en-US" w:eastAsia="zh-CN" w:bidi="ar-SA"/>
        </w:rPr>
        <w:t>叶财预[2023]005号</w:t>
      </w:r>
      <w:r>
        <w:rPr>
          <w:rFonts w:hint="eastAsia" w:ascii="Times New Roman" w:hAnsi="Times New Roman" w:eastAsia="方正仿宋_GBK" w:cs="方正仿宋_GBK"/>
          <w:kern w:val="0"/>
          <w:sz w:val="32"/>
          <w:szCs w:val="32"/>
          <w:lang w:val="en-US" w:eastAsia="zh-CN" w:bidi="ar-SA"/>
        </w:rPr>
        <w:t>》文件为依据进行资金分配，预算资金分配依据充分，得2.5分。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②根据本项目《2023年土地出让金（良种场）项目实施方案》资金分配额度合理，与我单位实际情况相适应，得2.5分。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综上，该指标满分5分，根据评分标准得5分。</w:t>
      </w:r>
    </w:p>
    <w:p>
      <w:pPr>
        <w:pStyle w:val="16"/>
        <w:spacing w:line="560" w:lineRule="exact"/>
        <w:ind w:left="56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（二）项目过程情况</w:t>
      </w:r>
    </w:p>
    <w:p>
      <w:pPr>
        <w:spacing w:line="560" w:lineRule="exact"/>
        <w:ind w:firstLine="640"/>
        <w:rPr>
          <w:rFonts w:hint="eastAsia" w:ascii="方正仿宋简体" w:hAnsi="方正仿宋简体" w:eastAsia="方正仿宋简体" w:cs="方正仿宋简体"/>
          <w:color w:val="auto"/>
          <w:sz w:val="32"/>
          <w:szCs w:val="32"/>
        </w:rPr>
      </w:pPr>
      <w:r>
        <w:rPr>
          <w:rFonts w:hint="eastAsia" w:eastAsia="方正仿宋_GBK" w:cs="方正仿宋_GBK"/>
          <w:color w:val="auto"/>
          <w:sz w:val="32"/>
          <w:szCs w:val="32"/>
        </w:rPr>
        <w:t>项目过程类指标包括资金管理和组织实施两方面的内容，由 5个三级指标构成，权重分为20分，实际得分20 分，得分率为100%。</w:t>
      </w:r>
    </w:p>
    <w:p>
      <w:pPr>
        <w:spacing w:line="560" w:lineRule="exact"/>
        <w:ind w:firstLine="640"/>
        <w:jc w:val="center"/>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color w:val="auto"/>
          <w:kern w:val="0"/>
          <w:sz w:val="32"/>
          <w:szCs w:val="32"/>
        </w:rPr>
        <w:t>项目过程指标得分情况</w:t>
      </w:r>
    </w:p>
    <w:tbl>
      <w:tblPr>
        <w:tblStyle w:val="13"/>
        <w:tblW w:w="0" w:type="auto"/>
        <w:tblInd w:w="0" w:type="dxa"/>
        <w:shd w:val="clear" w:color="auto" w:fill="auto"/>
        <w:tblLayout w:type="fixed"/>
        <w:tblCellMar>
          <w:top w:w="0" w:type="dxa"/>
          <w:left w:w="0" w:type="dxa"/>
          <w:bottom w:w="0" w:type="dxa"/>
          <w:right w:w="0" w:type="dxa"/>
        </w:tblCellMar>
      </w:tblPr>
      <w:tblGrid>
        <w:gridCol w:w="2532"/>
        <w:gridCol w:w="2110"/>
        <w:gridCol w:w="2110"/>
        <w:gridCol w:w="2111"/>
      </w:tblGrid>
      <w:tr>
        <w:tblPrEx>
          <w:tblCellMar>
            <w:top w:w="0" w:type="dxa"/>
            <w:left w:w="0" w:type="dxa"/>
            <w:bottom w:w="0" w:type="dxa"/>
            <w:right w:w="0" w:type="dxa"/>
          </w:tblCellMar>
        </w:tblPrEx>
        <w:trPr>
          <w:trHeight w:val="45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三级指标</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权重</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得分率</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实际得分</w:t>
            </w:r>
          </w:p>
        </w:tc>
      </w:tr>
      <w:tr>
        <w:tblPrEx>
          <w:tblCellMar>
            <w:top w:w="0" w:type="dxa"/>
            <w:left w:w="0" w:type="dxa"/>
            <w:bottom w:w="0" w:type="dxa"/>
            <w:right w:w="0" w:type="dxa"/>
          </w:tblCellMar>
        </w:tblPrEx>
        <w:trPr>
          <w:trHeight w:val="409"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资金到位率</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5</w:t>
            </w:r>
          </w:p>
        </w:tc>
      </w:tr>
      <w:tr>
        <w:tblPrEx>
          <w:tblCellMar>
            <w:top w:w="0" w:type="dxa"/>
            <w:left w:w="0" w:type="dxa"/>
            <w:bottom w:w="0" w:type="dxa"/>
            <w:right w:w="0" w:type="dxa"/>
          </w:tblCellMar>
        </w:tblPrEx>
        <w:trPr>
          <w:trHeight w:val="504"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预算执行率</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lang w:val="en-US" w:eastAsia="zh-CN"/>
              </w:rPr>
              <w:t>100</w:t>
            </w:r>
            <w:r>
              <w:rPr>
                <w:rFonts w:hint="eastAsia" w:ascii="方正仿宋简体" w:hAnsi="方正仿宋简体" w:eastAsia="方正仿宋简体" w:cs="方正仿宋简体"/>
                <w:color w:val="auto"/>
              </w:rPr>
              <w:t>%</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lang w:eastAsia="zh-CN"/>
              </w:rPr>
            </w:pPr>
            <w:r>
              <w:rPr>
                <w:rFonts w:hint="eastAsia" w:ascii="方正仿宋简体" w:hAnsi="方正仿宋简体" w:eastAsia="方正仿宋简体" w:cs="方正仿宋简体"/>
                <w:color w:val="auto"/>
                <w:lang w:val="en-US" w:eastAsia="zh-CN"/>
              </w:rPr>
              <w:t>5</w:t>
            </w:r>
          </w:p>
        </w:tc>
      </w:tr>
      <w:tr>
        <w:tblPrEx>
          <w:tblCellMar>
            <w:top w:w="0" w:type="dxa"/>
            <w:left w:w="0" w:type="dxa"/>
            <w:bottom w:w="0" w:type="dxa"/>
            <w:right w:w="0" w:type="dxa"/>
          </w:tblCellMar>
        </w:tblPrEx>
        <w:trPr>
          <w:trHeight w:val="9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资金使用合规性</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5</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管理制度健全性</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2</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2</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制度执行</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3</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3</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合计</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20</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hint="default" w:ascii="方正仿宋简体" w:hAnsi="方正仿宋简体" w:eastAsia="方正仿宋简体" w:cs="方正仿宋简体"/>
                <w:color w:val="auto"/>
                <w:lang w:val="en-US" w:eastAsia="zh-CN"/>
              </w:rPr>
            </w:pPr>
            <w:r>
              <w:rPr>
                <w:rFonts w:hint="eastAsia" w:ascii="方正仿宋简体" w:hAnsi="方正仿宋简体" w:eastAsia="方正仿宋简体" w:cs="方正仿宋简体"/>
                <w:color w:val="auto"/>
                <w:lang w:val="en-US" w:eastAsia="zh-CN"/>
              </w:rPr>
              <w:t>20</w:t>
            </w:r>
          </w:p>
        </w:tc>
      </w:tr>
    </w:tbl>
    <w:p>
      <w:pPr>
        <w:numPr>
          <w:ilvl w:val="0"/>
          <w:numId w:val="3"/>
        </w:numPr>
        <w:spacing w:line="560" w:lineRule="exact"/>
        <w:ind w:firstLine="643"/>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资金到位率：</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经查证《2023年土地出让金（良种场）项目资金申请报告》，预算安排总额为</w:t>
      </w:r>
      <w:r>
        <w:rPr>
          <w:rFonts w:hint="eastAsia" w:eastAsia="方正仿宋_GBK" w:cs="方正仿宋_GBK"/>
          <w:kern w:val="0"/>
          <w:sz w:val="32"/>
          <w:szCs w:val="32"/>
          <w:lang w:val="en-US" w:eastAsia="zh-CN" w:bidi="ar-SA"/>
        </w:rPr>
        <w:t>614.34万元</w:t>
      </w:r>
      <w:r>
        <w:rPr>
          <w:rFonts w:hint="eastAsia" w:ascii="Times New Roman" w:hAnsi="Times New Roman" w:eastAsia="方正仿宋_GBK" w:cs="方正仿宋_GBK"/>
          <w:kern w:val="0"/>
          <w:sz w:val="32"/>
          <w:szCs w:val="32"/>
          <w:lang w:val="en-US" w:eastAsia="zh-CN" w:bidi="ar-SA"/>
        </w:rPr>
        <w:t>，实际到位</w:t>
      </w:r>
      <w:r>
        <w:rPr>
          <w:rFonts w:hint="eastAsia" w:eastAsia="方正仿宋_GBK" w:cs="方正仿宋_GBK"/>
          <w:kern w:val="0"/>
          <w:sz w:val="32"/>
          <w:szCs w:val="32"/>
          <w:lang w:val="en-US" w:eastAsia="zh-CN" w:bidi="ar-SA"/>
        </w:rPr>
        <w:t>614.34万元</w:t>
      </w:r>
      <w:r>
        <w:rPr>
          <w:rFonts w:hint="eastAsia" w:ascii="Times New Roman" w:hAnsi="Times New Roman" w:eastAsia="方正仿宋_GBK" w:cs="方正仿宋_GBK"/>
          <w:kern w:val="0"/>
          <w:sz w:val="32"/>
          <w:szCs w:val="32"/>
          <w:lang w:val="en-US" w:eastAsia="zh-CN" w:bidi="ar-SA"/>
        </w:rPr>
        <w:t>，资金到位率100%。</w:t>
      </w:r>
      <w:r>
        <w:rPr>
          <w:rFonts w:hint="eastAsia" w:ascii="方正仿宋简体" w:hAnsi="方正仿宋简体" w:eastAsia="方正仿宋简体" w:cs="方正仿宋简体"/>
          <w:color w:val="auto"/>
          <w:spacing w:val="6"/>
          <w:sz w:val="32"/>
          <w:szCs w:val="32"/>
        </w:rPr>
        <w:t>资金到位率=（实际到位资金/预算资金）×100%=（</w:t>
      </w:r>
      <w:r>
        <w:rPr>
          <w:rFonts w:hint="eastAsia" w:ascii="方正仿宋简体" w:hAnsi="方正仿宋简体" w:eastAsia="方正仿宋简体" w:cs="方正仿宋简体"/>
          <w:color w:val="auto"/>
          <w:spacing w:val="6"/>
          <w:sz w:val="32"/>
          <w:szCs w:val="32"/>
          <w:lang w:val="en-US" w:eastAsia="zh-CN"/>
        </w:rPr>
        <w:t>614.34</w:t>
      </w:r>
      <w:r>
        <w:rPr>
          <w:rFonts w:hint="eastAsia" w:ascii="方正仿宋简体" w:hAnsi="方正仿宋简体" w:eastAsia="方正仿宋简体" w:cs="方正仿宋简体"/>
          <w:color w:val="auto"/>
          <w:spacing w:val="6"/>
          <w:sz w:val="32"/>
          <w:szCs w:val="32"/>
        </w:rPr>
        <w:t>万元/</w:t>
      </w:r>
      <w:r>
        <w:rPr>
          <w:rFonts w:hint="eastAsia" w:ascii="方正仿宋简体" w:hAnsi="方正仿宋简体" w:eastAsia="方正仿宋简体" w:cs="方正仿宋简体"/>
          <w:color w:val="auto"/>
          <w:spacing w:val="6"/>
          <w:sz w:val="32"/>
          <w:szCs w:val="32"/>
          <w:lang w:val="en-US" w:eastAsia="zh-CN"/>
        </w:rPr>
        <w:t>614.34</w:t>
      </w:r>
      <w:r>
        <w:rPr>
          <w:rFonts w:hint="eastAsia" w:ascii="方正仿宋简体" w:hAnsi="方正仿宋简体" w:eastAsia="方正仿宋简体" w:cs="方正仿宋简体"/>
          <w:color w:val="auto"/>
          <w:spacing w:val="6"/>
          <w:sz w:val="32"/>
          <w:szCs w:val="32"/>
        </w:rPr>
        <w:t>万元）×100%=100%</w:t>
      </w:r>
      <w:r>
        <w:rPr>
          <w:rFonts w:hint="eastAsia" w:ascii="方正仿宋简体" w:hAnsi="方正仿宋简体" w:eastAsia="方正仿宋简体" w:cs="方正仿宋简体"/>
          <w:color w:val="auto"/>
          <w:spacing w:val="6"/>
          <w:sz w:val="32"/>
          <w:szCs w:val="32"/>
          <w:lang w:eastAsia="zh-CN"/>
        </w:rPr>
        <w:t>，</w:t>
      </w:r>
      <w:r>
        <w:rPr>
          <w:rFonts w:hint="eastAsia" w:ascii="Times New Roman" w:hAnsi="Times New Roman" w:eastAsia="方正仿宋_GBK" w:cs="方正仿宋_GBK"/>
          <w:kern w:val="0"/>
          <w:sz w:val="32"/>
          <w:szCs w:val="32"/>
          <w:lang w:val="en-US" w:eastAsia="zh-CN" w:bidi="ar-SA"/>
        </w:rPr>
        <w:t>资金到位率=100%，得5分。</w:t>
      </w:r>
    </w:p>
    <w:p>
      <w:pPr>
        <w:pStyle w:val="17"/>
        <w:spacing w:line="570" w:lineRule="exact"/>
        <w:ind w:firstLine="664"/>
        <w:rPr>
          <w:rFonts w:hint="eastAsia" w:ascii="方正仿宋简体" w:hAnsi="方正仿宋简体" w:eastAsia="方正仿宋简体" w:cs="方正仿宋简体"/>
          <w:color w:val="auto"/>
          <w:sz w:val="32"/>
          <w:szCs w:val="32"/>
        </w:rPr>
      </w:pPr>
      <w:r>
        <w:rPr>
          <w:rFonts w:hint="eastAsia" w:ascii="Times New Roman" w:hAnsi="Times New Roman" w:eastAsia="方正仿宋_GBK" w:cs="方正仿宋_GBK"/>
          <w:kern w:val="0"/>
          <w:sz w:val="32"/>
          <w:szCs w:val="32"/>
          <w:lang w:val="en-US" w:eastAsia="zh-CN" w:bidi="ar-SA"/>
        </w:rPr>
        <w:t xml:space="preserve">综上，该指标满分5分，根据评分标准得5分。 </w:t>
      </w:r>
      <w:r>
        <w:rPr>
          <w:rFonts w:hint="eastAsia" w:ascii="方正仿宋简体" w:hAnsi="方正仿宋简体" w:eastAsia="方正仿宋简体" w:cs="方正仿宋简体"/>
          <w:color w:val="auto"/>
          <w:sz w:val="32"/>
          <w:szCs w:val="32"/>
        </w:rPr>
        <w:t xml:space="preserve">  </w:t>
      </w:r>
    </w:p>
    <w:p>
      <w:pPr>
        <w:numPr>
          <w:ilvl w:val="0"/>
          <w:numId w:val="3"/>
        </w:numPr>
        <w:spacing w:line="560" w:lineRule="exact"/>
        <w:ind w:firstLine="643"/>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预算执行率：</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本项目预算编制较为详细，项目资金支出总体能够按照预算执行。</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经查证支付凭证、资金申请报告资料，该项目实际到位资金为</w:t>
      </w:r>
      <w:r>
        <w:rPr>
          <w:rFonts w:hint="eastAsia" w:eastAsia="方正仿宋_GBK" w:cs="方正仿宋_GBK"/>
          <w:kern w:val="0"/>
          <w:sz w:val="32"/>
          <w:szCs w:val="32"/>
          <w:lang w:val="en-US" w:eastAsia="zh-CN" w:bidi="ar-SA"/>
        </w:rPr>
        <w:t>614.34万元</w:t>
      </w:r>
      <w:r>
        <w:rPr>
          <w:rFonts w:hint="eastAsia" w:ascii="Times New Roman" w:hAnsi="Times New Roman" w:eastAsia="方正仿宋_GBK" w:cs="方正仿宋_GBK"/>
          <w:kern w:val="0"/>
          <w:sz w:val="32"/>
          <w:szCs w:val="32"/>
          <w:lang w:val="en-US" w:eastAsia="zh-CN" w:bidi="ar-SA"/>
        </w:rPr>
        <w:t>，实际支出资金为</w:t>
      </w:r>
      <w:r>
        <w:rPr>
          <w:rFonts w:hint="eastAsia" w:eastAsia="方正仿宋_GBK" w:cs="方正仿宋_GBK"/>
          <w:kern w:val="0"/>
          <w:sz w:val="32"/>
          <w:szCs w:val="32"/>
          <w:lang w:val="en-US" w:eastAsia="zh-CN" w:bidi="ar-SA"/>
        </w:rPr>
        <w:t>614.34万元</w:t>
      </w:r>
      <w:r>
        <w:rPr>
          <w:rFonts w:hint="eastAsia" w:ascii="Times New Roman" w:hAnsi="Times New Roman" w:eastAsia="方正仿宋_GBK" w:cs="方正仿宋_GBK"/>
          <w:kern w:val="0"/>
          <w:sz w:val="32"/>
          <w:szCs w:val="32"/>
          <w:lang w:val="en-US" w:eastAsia="zh-CN" w:bidi="ar-SA"/>
        </w:rPr>
        <w:t>，预算执行率=100%，得</w:t>
      </w:r>
      <w:r>
        <w:rPr>
          <w:rFonts w:hint="eastAsia" w:eastAsia="方正仿宋_GBK" w:cs="方正仿宋_GBK"/>
          <w:kern w:val="0"/>
          <w:sz w:val="32"/>
          <w:szCs w:val="32"/>
          <w:lang w:val="en-US" w:eastAsia="zh-CN" w:bidi="ar-SA"/>
        </w:rPr>
        <w:t>5</w:t>
      </w:r>
      <w:r>
        <w:rPr>
          <w:rFonts w:hint="eastAsia" w:ascii="Times New Roman" w:hAnsi="Times New Roman" w:eastAsia="方正仿宋_GBK" w:cs="方正仿宋_GBK"/>
          <w:kern w:val="0"/>
          <w:sz w:val="32"/>
          <w:szCs w:val="32"/>
          <w:lang w:val="en-US" w:eastAsia="zh-CN" w:bidi="ar-SA"/>
        </w:rPr>
        <w:t>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综上，该指标满分5分，根据评分标准得</w:t>
      </w:r>
      <w:r>
        <w:rPr>
          <w:rFonts w:hint="eastAsia" w:eastAsia="方正仿宋_GBK" w:cs="方正仿宋_GBK"/>
          <w:kern w:val="0"/>
          <w:sz w:val="32"/>
          <w:szCs w:val="32"/>
          <w:lang w:val="en-US" w:eastAsia="zh-CN" w:bidi="ar-SA"/>
        </w:rPr>
        <w:t>5</w:t>
      </w:r>
      <w:r>
        <w:rPr>
          <w:rFonts w:hint="eastAsia" w:ascii="Times New Roman" w:hAnsi="Times New Roman" w:eastAsia="方正仿宋_GBK" w:cs="方正仿宋_GBK"/>
          <w:kern w:val="0"/>
          <w:sz w:val="32"/>
          <w:szCs w:val="32"/>
          <w:lang w:val="en-US" w:eastAsia="zh-CN" w:bidi="ar-SA"/>
        </w:rPr>
        <w:t>分。</w:t>
      </w:r>
    </w:p>
    <w:p>
      <w:pPr>
        <w:numPr>
          <w:ilvl w:val="0"/>
          <w:numId w:val="3"/>
        </w:numPr>
        <w:spacing w:line="560" w:lineRule="exact"/>
        <w:ind w:firstLine="643"/>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资金使用合规性：</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①经查证项目的支付凭证，项目资金的使用依据《叶城县林场专项资金管理办法》和《叶城县林场内控制度》“专款专用的使用要求”，得1分。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②资金的拨付有较为完整的审批程序和手续，得1分。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③经查证项目支付凭证等资料，项目资金使用符合项目预算批复和合同规定的用途，得1分。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④经查证，项目资金使用不存在截留、挤占、挪用、虚列支出等情况，得2分。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综上，该指标满分5分，根据评分标准得5分。</w:t>
      </w:r>
    </w:p>
    <w:p>
      <w:pPr>
        <w:pStyle w:val="17"/>
        <w:numPr>
          <w:ilvl w:val="0"/>
          <w:numId w:val="3"/>
        </w:numPr>
        <w:spacing w:line="570" w:lineRule="exact"/>
        <w:ind w:firstLine="643"/>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管理制度健全性：</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①我单位制定了《叶城县良种场预算绩效管理工作实施办法》，《叶城县良种场收支业务管理制度》等健全完整的各项管理制度，得1分。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1分。</w:t>
      </w:r>
    </w:p>
    <w:p>
      <w:pPr>
        <w:pStyle w:val="17"/>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综上，该指标满分2分，根据评分标准得2分。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b/>
          <w:bCs/>
          <w:color w:val="auto"/>
          <w:sz w:val="32"/>
          <w:szCs w:val="32"/>
          <w:lang w:eastAsia="zh-CN"/>
        </w:rPr>
        <w:t>（</w:t>
      </w:r>
      <w:r>
        <w:rPr>
          <w:rFonts w:hint="eastAsia" w:ascii="方正仿宋简体" w:hAnsi="方正仿宋简体" w:eastAsia="方正仿宋简体" w:cs="方正仿宋简体"/>
          <w:b/>
          <w:bCs/>
          <w:color w:val="auto"/>
          <w:sz w:val="32"/>
          <w:szCs w:val="32"/>
          <w:lang w:val="en-US" w:eastAsia="zh-CN"/>
        </w:rPr>
        <w:t>5</w:t>
      </w:r>
      <w:r>
        <w:rPr>
          <w:rFonts w:hint="eastAsia" w:ascii="方正仿宋简体" w:hAnsi="方正仿宋简体" w:eastAsia="方正仿宋简体" w:cs="方正仿宋简体"/>
          <w:b/>
          <w:bCs/>
          <w:color w:val="auto"/>
          <w:sz w:val="32"/>
          <w:szCs w:val="32"/>
          <w:lang w:eastAsia="zh-CN"/>
        </w:rPr>
        <w:t>）</w:t>
      </w:r>
      <w:r>
        <w:rPr>
          <w:rFonts w:hint="eastAsia" w:ascii="方正仿宋简体" w:hAnsi="方正仿宋简体" w:eastAsia="方正仿宋简体" w:cs="方正仿宋简体"/>
          <w:b/>
          <w:bCs/>
          <w:color w:val="auto"/>
          <w:sz w:val="32"/>
          <w:szCs w:val="32"/>
        </w:rPr>
        <w:t>制度执行有效性</w:t>
      </w:r>
      <w:r>
        <w:rPr>
          <w:rFonts w:hint="eastAsia" w:ascii="方正仿宋简体" w:hAnsi="方正仿宋简体" w:eastAsia="方正仿宋简体" w:cs="方正仿宋简体"/>
          <w:color w:val="auto"/>
          <w:sz w:val="32"/>
          <w:szCs w:val="32"/>
        </w:rPr>
        <w:t>：</w:t>
      </w:r>
    </w:p>
    <w:p>
      <w:pPr>
        <w:spacing w:line="57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由林场提出经费预算支出可行性方案，经过与县政府分管领导沟通后，报镇党支部会议研究执行，财务对资金的使用合法合规性进行监督，年底对资金使用效果进行自评。为加强对</w:t>
      </w:r>
      <w:r>
        <w:rPr>
          <w:rFonts w:hint="eastAsia" w:eastAsia="方正仿宋_GBK" w:cs="方正仿宋_GBK"/>
          <w:kern w:val="0"/>
          <w:sz w:val="32"/>
          <w:szCs w:val="32"/>
          <w:lang w:val="en-US" w:eastAsia="zh-CN" w:bidi="ar-SA"/>
        </w:rPr>
        <w:t>2023年土地出让金（良种场）项目</w:t>
      </w:r>
      <w:r>
        <w:rPr>
          <w:rFonts w:hint="eastAsia" w:ascii="Times New Roman" w:hAnsi="Times New Roman" w:eastAsia="方正仿宋_GBK" w:cs="方正仿宋_GBK"/>
          <w:kern w:val="0"/>
          <w:sz w:val="32"/>
          <w:szCs w:val="32"/>
          <w:lang w:val="en-US" w:eastAsia="zh-CN" w:bidi="ar-SA"/>
        </w:rPr>
        <w:t>的组织领导，确保项目保质保量的按照相关规定及程序完成，成立项目领导小组，具体如下：</w:t>
      </w:r>
    </w:p>
    <w:p>
      <w:pPr>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郭宏智任组长，职责为负责全盘工作。</w:t>
      </w:r>
    </w:p>
    <w:p>
      <w:pPr>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麦麦提依敏·吐尔迪玉苏菩任副组长，职责为对项目实施情况进行实地调查。</w:t>
      </w:r>
    </w:p>
    <w:p>
      <w:pPr>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党支部委员任成员，职责为负责资料审核等工作。</w:t>
      </w:r>
    </w:p>
    <w:p>
      <w:pPr>
        <w:spacing w:line="570" w:lineRule="exact"/>
        <w:ind w:firstLine="664"/>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本项目有效执行各项制度，根据评分标准，该指标不扣分，得3分。</w:t>
      </w:r>
    </w:p>
    <w:p>
      <w:pPr>
        <w:pStyle w:val="16"/>
        <w:spacing w:line="560" w:lineRule="exact"/>
        <w:ind w:left="560"/>
        <w:rPr>
          <w:rFonts w:hint="eastAsia" w:ascii="方正仿宋简体" w:hAnsi="方正仿宋简体" w:eastAsia="方正仿宋简体" w:cs="方正仿宋简体"/>
          <w:color w:val="auto"/>
          <w:sz w:val="32"/>
        </w:rPr>
      </w:pPr>
      <w:r>
        <w:rPr>
          <w:rFonts w:hint="eastAsia" w:ascii="方正仿宋简体" w:hAnsi="方正仿宋简体" w:eastAsia="方正仿宋简体" w:cs="方正仿宋简体"/>
          <w:color w:val="auto"/>
          <w:sz w:val="32"/>
        </w:rPr>
        <w:t>（三）项目产出情况</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项目产出类指标包括产出数量、产出质量、产出时效、产出成本四方面的内容，由</w:t>
      </w:r>
      <w:r>
        <w:rPr>
          <w:rFonts w:hint="eastAsia" w:eastAsia="方正仿宋_GBK" w:cs="方正仿宋_GBK"/>
          <w:kern w:val="0"/>
          <w:sz w:val="32"/>
          <w:szCs w:val="32"/>
          <w:lang w:val="en-US" w:eastAsia="zh-CN" w:bidi="ar-SA"/>
        </w:rPr>
        <w:t>5</w:t>
      </w:r>
      <w:r>
        <w:rPr>
          <w:rFonts w:hint="eastAsia" w:ascii="Times New Roman" w:hAnsi="Times New Roman" w:eastAsia="方正仿宋_GBK" w:cs="方正仿宋_GBK"/>
          <w:kern w:val="0"/>
          <w:sz w:val="32"/>
          <w:szCs w:val="32"/>
          <w:lang w:val="en-US" w:eastAsia="zh-CN" w:bidi="ar-SA"/>
        </w:rPr>
        <w:t>个三级指标构成，权重分为40分，实际得分40分，得分率为100%。</w:t>
      </w:r>
    </w:p>
    <w:p>
      <w:pPr>
        <w:spacing w:line="560" w:lineRule="exact"/>
        <w:ind w:firstLine="640"/>
        <w:jc w:val="center"/>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color w:val="auto"/>
          <w:kern w:val="0"/>
          <w:sz w:val="32"/>
          <w:szCs w:val="32"/>
        </w:rPr>
        <w:t>项目产出指标得分情况</w:t>
      </w:r>
    </w:p>
    <w:tbl>
      <w:tblPr>
        <w:tblStyle w:val="13"/>
        <w:tblW w:w="0" w:type="auto"/>
        <w:tblInd w:w="0" w:type="dxa"/>
        <w:tblLayout w:type="fixed"/>
        <w:tblCellMar>
          <w:top w:w="0" w:type="dxa"/>
          <w:left w:w="108" w:type="dxa"/>
          <w:bottom w:w="0" w:type="dxa"/>
          <w:right w:w="108" w:type="dxa"/>
        </w:tblCellMar>
      </w:tblPr>
      <w:tblGrid>
        <w:gridCol w:w="3024"/>
        <w:gridCol w:w="1682"/>
        <w:gridCol w:w="2131"/>
        <w:gridCol w:w="1682"/>
      </w:tblGrid>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三级指标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权重</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得分率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实际得分</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产出数量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产出质量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产出时效</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成本情况</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合计</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40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spacing w:line="560" w:lineRule="exact"/>
              <w:ind w:firstLine="0" w:firstLineChars="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40</w:t>
            </w:r>
          </w:p>
        </w:tc>
      </w:tr>
    </w:tbl>
    <w:p>
      <w:pPr>
        <w:numPr>
          <w:ilvl w:val="0"/>
          <w:numId w:val="4"/>
        </w:numPr>
        <w:spacing w:line="560" w:lineRule="exact"/>
        <w:ind w:firstLine="643"/>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对于“产出数量”</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待业人员数量，预期指标值为67人，实际完成值为67人，指标完成率为100%，与预期目标一致，根据评分标准，该指标不扣分，得10分。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合计得10分。</w:t>
      </w:r>
    </w:p>
    <w:p>
      <w:pPr>
        <w:numPr>
          <w:ilvl w:val="0"/>
          <w:numId w:val="4"/>
        </w:numPr>
        <w:spacing w:line="560" w:lineRule="exact"/>
        <w:ind w:firstLine="643"/>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对于“产出质量”：</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资金发放准确率，预期指标值为100%，实际完成值为100%，指标完成率为100%，与预期目标一致，根据评分标准，该指标不扣分，得10分。</w:t>
      </w:r>
    </w:p>
    <w:p>
      <w:pPr>
        <w:spacing w:line="560" w:lineRule="exact"/>
        <w:ind w:firstLine="640"/>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合计得10分。</w:t>
      </w:r>
    </w:p>
    <w:p>
      <w:pPr>
        <w:pStyle w:val="10"/>
        <w:numPr>
          <w:ilvl w:val="0"/>
          <w:numId w:val="4"/>
        </w:numPr>
        <w:spacing w:before="0" w:after="0" w:line="560" w:lineRule="exact"/>
        <w:ind w:firstLine="643"/>
        <w:jc w:val="both"/>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对于“产出时效”：</w:t>
      </w:r>
    </w:p>
    <w:p>
      <w:pPr>
        <w:pStyle w:val="10"/>
        <w:spacing w:before="0" w:after="0" w:line="560" w:lineRule="exact"/>
        <w:ind w:firstLine="640"/>
        <w:jc w:val="both"/>
        <w:rPr>
          <w:rFonts w:hint="eastAsia" w:ascii="Times New Roman" w:hAnsi="Times New Roman" w:eastAsia="方正仿宋_GBK" w:cs="方正仿宋_GBK"/>
          <w:b w:val="0"/>
          <w:kern w:val="0"/>
          <w:sz w:val="32"/>
          <w:szCs w:val="32"/>
          <w:lang w:val="en-US" w:eastAsia="zh-CN" w:bidi="ar-SA"/>
        </w:rPr>
      </w:pPr>
      <w:r>
        <w:rPr>
          <w:rFonts w:hint="eastAsia" w:ascii="Times New Roman" w:hAnsi="Times New Roman" w:eastAsia="方正仿宋_GBK" w:cs="方正仿宋_GBK"/>
          <w:b w:val="0"/>
          <w:kern w:val="0"/>
          <w:sz w:val="32"/>
          <w:szCs w:val="32"/>
          <w:lang w:val="en-US" w:eastAsia="zh-CN" w:bidi="ar-SA"/>
        </w:rPr>
        <w:t>资金拨付及时率，预期指标值为</w:t>
      </w:r>
      <w:r>
        <w:rPr>
          <w:rFonts w:hint="eastAsia" w:eastAsia="方正仿宋_GBK" w:cs="方正仿宋_GBK"/>
          <w:b w:val="0"/>
          <w:kern w:val="0"/>
          <w:sz w:val="32"/>
          <w:szCs w:val="32"/>
          <w:lang w:val="en-US" w:eastAsia="zh-CN" w:bidi="ar-SA"/>
        </w:rPr>
        <w:t>100%</w:t>
      </w:r>
      <w:r>
        <w:rPr>
          <w:rFonts w:hint="eastAsia" w:ascii="Times New Roman" w:hAnsi="Times New Roman" w:eastAsia="方正仿宋_GBK" w:cs="方正仿宋_GBK"/>
          <w:b w:val="0"/>
          <w:kern w:val="0"/>
          <w:sz w:val="32"/>
          <w:szCs w:val="32"/>
          <w:lang w:val="en-US" w:eastAsia="zh-CN" w:bidi="ar-SA"/>
        </w:rPr>
        <w:t>，实际完成值为100%，指标完成率为100%，与预期目标一致，根据评分标准，该指标不扣分，得10分。</w:t>
      </w:r>
    </w:p>
    <w:p>
      <w:pPr>
        <w:pStyle w:val="10"/>
        <w:spacing w:before="0" w:after="0" w:line="560" w:lineRule="exact"/>
        <w:ind w:firstLine="640"/>
        <w:jc w:val="both"/>
        <w:rPr>
          <w:rFonts w:hint="eastAsia" w:ascii="Times New Roman" w:hAnsi="Times New Roman" w:eastAsia="方正仿宋_GBK" w:cs="方正仿宋_GBK"/>
          <w:b w:val="0"/>
          <w:kern w:val="0"/>
          <w:sz w:val="32"/>
          <w:szCs w:val="32"/>
          <w:lang w:val="en-US" w:eastAsia="zh-CN" w:bidi="ar-SA"/>
        </w:rPr>
      </w:pPr>
      <w:r>
        <w:rPr>
          <w:rFonts w:hint="eastAsia" w:ascii="Times New Roman" w:hAnsi="Times New Roman" w:eastAsia="方正仿宋_GBK" w:cs="方正仿宋_GBK"/>
          <w:b w:val="0"/>
          <w:kern w:val="0"/>
          <w:sz w:val="32"/>
          <w:szCs w:val="32"/>
          <w:lang w:val="en-US" w:eastAsia="zh-CN" w:bidi="ar-SA"/>
        </w:rPr>
        <w:t>资金拨付及时率，预期指标值为</w:t>
      </w:r>
      <w:r>
        <w:rPr>
          <w:rFonts w:hint="eastAsia" w:eastAsia="方正仿宋_GBK" w:cs="方正仿宋_GBK"/>
          <w:b w:val="0"/>
          <w:kern w:val="0"/>
          <w:sz w:val="32"/>
          <w:szCs w:val="32"/>
          <w:lang w:val="en-US" w:eastAsia="zh-CN" w:bidi="ar-SA"/>
        </w:rPr>
        <w:t>100%</w:t>
      </w:r>
      <w:r>
        <w:rPr>
          <w:rFonts w:hint="eastAsia" w:ascii="Times New Roman" w:hAnsi="Times New Roman" w:eastAsia="方正仿宋_GBK" w:cs="方正仿宋_GBK"/>
          <w:b w:val="0"/>
          <w:kern w:val="0"/>
          <w:sz w:val="32"/>
          <w:szCs w:val="32"/>
          <w:lang w:val="en-US" w:eastAsia="zh-CN" w:bidi="ar-SA"/>
        </w:rPr>
        <w:t>，实际完成值为100%，指标完成率为100%，与预期目标一致，根据评分标准，该指标不扣分，得</w:t>
      </w:r>
      <w:r>
        <w:rPr>
          <w:rFonts w:hint="eastAsia" w:eastAsia="方正仿宋_GBK" w:cs="方正仿宋_GBK"/>
          <w:b w:val="0"/>
          <w:kern w:val="0"/>
          <w:sz w:val="32"/>
          <w:szCs w:val="32"/>
          <w:lang w:val="en-US" w:eastAsia="zh-CN" w:bidi="ar-SA"/>
        </w:rPr>
        <w:t>5</w:t>
      </w:r>
      <w:r>
        <w:rPr>
          <w:rFonts w:hint="eastAsia" w:ascii="Times New Roman" w:hAnsi="Times New Roman" w:eastAsia="方正仿宋_GBK" w:cs="方正仿宋_GBK"/>
          <w:b w:val="0"/>
          <w:kern w:val="0"/>
          <w:sz w:val="32"/>
          <w:szCs w:val="32"/>
          <w:lang w:val="en-US" w:eastAsia="zh-CN" w:bidi="ar-SA"/>
        </w:rPr>
        <w:t>分。</w:t>
      </w:r>
    </w:p>
    <w:p>
      <w:pPr>
        <w:pStyle w:val="10"/>
        <w:spacing w:before="0" w:after="0" w:line="560" w:lineRule="exact"/>
        <w:ind w:firstLine="640"/>
        <w:jc w:val="both"/>
        <w:rPr>
          <w:rFonts w:hint="eastAsia" w:ascii="Times New Roman" w:hAnsi="Times New Roman" w:eastAsia="方正仿宋_GBK" w:cs="方正仿宋_GBK"/>
          <w:b w:val="0"/>
          <w:kern w:val="0"/>
          <w:sz w:val="32"/>
          <w:szCs w:val="32"/>
          <w:lang w:val="en-US" w:eastAsia="zh-CN" w:bidi="ar-SA"/>
        </w:rPr>
      </w:pPr>
      <w:r>
        <w:rPr>
          <w:rFonts w:hint="eastAsia" w:ascii="Times New Roman" w:hAnsi="Times New Roman" w:eastAsia="方正仿宋_GBK" w:cs="方正仿宋_GBK"/>
          <w:b w:val="0"/>
          <w:kern w:val="0"/>
          <w:sz w:val="32"/>
          <w:szCs w:val="32"/>
          <w:lang w:val="en-US" w:eastAsia="zh-CN" w:bidi="ar-SA"/>
        </w:rPr>
        <w:t>项目完成时间</w:t>
      </w:r>
      <w:r>
        <w:rPr>
          <w:rFonts w:hint="eastAsia" w:eastAsia="方正仿宋_GBK" w:cs="方正仿宋_GBK"/>
          <w:b w:val="0"/>
          <w:kern w:val="0"/>
          <w:sz w:val="32"/>
          <w:szCs w:val="32"/>
          <w:lang w:val="en-US" w:eastAsia="zh-CN" w:bidi="ar-SA"/>
        </w:rPr>
        <w:t>，</w:t>
      </w:r>
      <w:r>
        <w:rPr>
          <w:rFonts w:hint="eastAsia" w:ascii="Times New Roman" w:hAnsi="Times New Roman" w:eastAsia="方正仿宋_GBK" w:cs="方正仿宋_GBK"/>
          <w:b w:val="0"/>
          <w:kern w:val="0"/>
          <w:sz w:val="32"/>
          <w:szCs w:val="32"/>
          <w:lang w:val="en-US" w:eastAsia="zh-CN" w:bidi="ar-SA"/>
        </w:rPr>
        <w:t>预期指标值为</w:t>
      </w:r>
      <w:r>
        <w:rPr>
          <w:rFonts w:hint="eastAsia" w:eastAsia="方正仿宋_GBK" w:cs="方正仿宋_GBK"/>
          <w:b w:val="0"/>
          <w:kern w:val="0"/>
          <w:sz w:val="32"/>
          <w:szCs w:val="32"/>
          <w:lang w:val="en-US" w:eastAsia="zh-CN" w:bidi="ar-SA"/>
        </w:rPr>
        <w:t>2023年12月31日</w:t>
      </w:r>
      <w:r>
        <w:rPr>
          <w:rFonts w:hint="eastAsia" w:ascii="Times New Roman" w:hAnsi="Times New Roman" w:eastAsia="方正仿宋_GBK" w:cs="方正仿宋_GBK"/>
          <w:b w:val="0"/>
          <w:kern w:val="0"/>
          <w:sz w:val="32"/>
          <w:szCs w:val="32"/>
          <w:lang w:val="en-US" w:eastAsia="zh-CN" w:bidi="ar-SA"/>
        </w:rPr>
        <w:t>，实际完成值为</w:t>
      </w:r>
      <w:r>
        <w:rPr>
          <w:rFonts w:hint="eastAsia" w:eastAsia="方正仿宋_GBK" w:cs="方正仿宋_GBK"/>
          <w:b w:val="0"/>
          <w:kern w:val="0"/>
          <w:sz w:val="32"/>
          <w:szCs w:val="32"/>
          <w:lang w:val="en-US" w:eastAsia="zh-CN" w:bidi="ar-SA"/>
        </w:rPr>
        <w:t>2023年12月31日</w:t>
      </w:r>
      <w:r>
        <w:rPr>
          <w:rFonts w:hint="eastAsia" w:ascii="Times New Roman" w:hAnsi="Times New Roman" w:eastAsia="方正仿宋_GBK" w:cs="方正仿宋_GBK"/>
          <w:b w:val="0"/>
          <w:kern w:val="0"/>
          <w:sz w:val="32"/>
          <w:szCs w:val="32"/>
          <w:lang w:val="en-US" w:eastAsia="zh-CN" w:bidi="ar-SA"/>
        </w:rPr>
        <w:t>，指标完成率为100%，与预期目标一致，根据评分标准，该指标不扣分，得</w:t>
      </w:r>
      <w:r>
        <w:rPr>
          <w:rFonts w:hint="eastAsia" w:eastAsia="方正仿宋_GBK" w:cs="方正仿宋_GBK"/>
          <w:b w:val="0"/>
          <w:kern w:val="0"/>
          <w:sz w:val="32"/>
          <w:szCs w:val="32"/>
          <w:lang w:val="en-US" w:eastAsia="zh-CN" w:bidi="ar-SA"/>
        </w:rPr>
        <w:t>5</w:t>
      </w:r>
      <w:r>
        <w:rPr>
          <w:rFonts w:hint="eastAsia" w:ascii="Times New Roman" w:hAnsi="Times New Roman" w:eastAsia="方正仿宋_GBK" w:cs="方正仿宋_GBK"/>
          <w:b w:val="0"/>
          <w:kern w:val="0"/>
          <w:sz w:val="32"/>
          <w:szCs w:val="32"/>
          <w:lang w:val="en-US" w:eastAsia="zh-CN" w:bidi="ar-SA"/>
        </w:rPr>
        <w:t>分。</w:t>
      </w:r>
    </w:p>
    <w:p>
      <w:pPr>
        <w:pStyle w:val="10"/>
        <w:spacing w:before="0" w:after="0" w:line="560" w:lineRule="exact"/>
        <w:ind w:firstLine="640"/>
        <w:jc w:val="both"/>
        <w:rPr>
          <w:rFonts w:hint="eastAsia" w:ascii="Times New Roman" w:hAnsi="Times New Roman" w:eastAsia="方正仿宋_GBK" w:cs="方正仿宋_GBK"/>
          <w:b w:val="0"/>
          <w:kern w:val="0"/>
          <w:sz w:val="32"/>
          <w:szCs w:val="32"/>
          <w:lang w:val="en-US" w:eastAsia="zh-CN" w:bidi="ar-SA"/>
        </w:rPr>
      </w:pPr>
      <w:r>
        <w:rPr>
          <w:rFonts w:hint="eastAsia" w:ascii="Times New Roman" w:hAnsi="Times New Roman" w:eastAsia="方正仿宋_GBK" w:cs="方正仿宋_GBK"/>
          <w:b w:val="0"/>
          <w:kern w:val="0"/>
          <w:sz w:val="32"/>
          <w:szCs w:val="32"/>
          <w:lang w:val="en-US" w:eastAsia="zh-CN" w:bidi="ar-SA"/>
        </w:rPr>
        <w:t>合计得10分。</w:t>
      </w:r>
    </w:p>
    <w:p>
      <w:pPr>
        <w:spacing w:line="560" w:lineRule="exact"/>
        <w:ind w:firstLine="643"/>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（4）对于“产出成本”：</w:t>
      </w:r>
    </w:p>
    <w:p>
      <w:pPr>
        <w:pStyle w:val="10"/>
        <w:spacing w:before="0" w:after="0" w:line="560" w:lineRule="exact"/>
        <w:ind w:firstLine="640"/>
        <w:jc w:val="both"/>
        <w:rPr>
          <w:rFonts w:hint="eastAsia" w:ascii="Times New Roman" w:hAnsi="Times New Roman" w:eastAsia="方正仿宋_GBK" w:cs="方正仿宋_GBK"/>
          <w:b w:val="0"/>
          <w:kern w:val="0"/>
          <w:sz w:val="32"/>
          <w:szCs w:val="32"/>
          <w:lang w:val="en-US" w:eastAsia="zh-CN" w:bidi="ar-SA"/>
        </w:rPr>
      </w:pPr>
      <w:r>
        <w:rPr>
          <w:rFonts w:hint="eastAsia" w:ascii="Times New Roman" w:hAnsi="Times New Roman" w:eastAsia="方正仿宋_GBK" w:cs="方正仿宋_GBK"/>
          <w:b w:val="0"/>
          <w:kern w:val="0"/>
          <w:sz w:val="32"/>
          <w:szCs w:val="32"/>
          <w:lang w:val="en-US" w:eastAsia="zh-CN" w:bidi="ar-SA"/>
        </w:rPr>
        <w:t>待业人员养老保险平均补助，预期指标值为经费标准&lt;=9169.25元/人/年，实际完成值为9169.25元/人/年，指标完成率为100%，与预期目标一致，项目经费都能控制绩效目标范围内，根据评分标准，该指标不扣分，得10分。</w:t>
      </w:r>
    </w:p>
    <w:p>
      <w:pPr>
        <w:pStyle w:val="10"/>
        <w:spacing w:before="0" w:after="0" w:line="560" w:lineRule="exact"/>
        <w:ind w:firstLine="640"/>
        <w:jc w:val="both"/>
        <w:rPr>
          <w:rFonts w:hint="eastAsia" w:ascii="Times New Roman" w:hAnsi="Times New Roman" w:eastAsia="方正仿宋_GBK" w:cs="方正仿宋_GBK"/>
          <w:b w:val="0"/>
          <w:kern w:val="0"/>
          <w:sz w:val="32"/>
          <w:szCs w:val="32"/>
          <w:lang w:val="en-US" w:eastAsia="zh-CN" w:bidi="ar-SA"/>
        </w:rPr>
      </w:pPr>
      <w:r>
        <w:rPr>
          <w:rFonts w:hint="eastAsia" w:ascii="Times New Roman" w:hAnsi="Times New Roman" w:eastAsia="方正仿宋_GBK" w:cs="方正仿宋_GBK"/>
          <w:b w:val="0"/>
          <w:kern w:val="0"/>
          <w:sz w:val="32"/>
          <w:szCs w:val="32"/>
          <w:lang w:val="en-US" w:eastAsia="zh-CN" w:bidi="ar-SA"/>
        </w:rPr>
        <w:t>合计得10分。</w:t>
      </w:r>
    </w:p>
    <w:p>
      <w:pPr>
        <w:pStyle w:val="10"/>
        <w:spacing w:before="0" w:after="0" w:line="560" w:lineRule="exact"/>
        <w:ind w:firstLine="640"/>
        <w:jc w:val="both"/>
        <w:rPr>
          <w:rFonts w:hint="eastAsia" w:ascii="方正仿宋简体" w:hAnsi="方正仿宋简体" w:eastAsia="方正仿宋简体" w:cs="方正仿宋简体"/>
          <w:color w:val="auto"/>
          <w:sz w:val="32"/>
        </w:rPr>
      </w:pPr>
      <w:r>
        <w:rPr>
          <w:rFonts w:hint="eastAsia" w:ascii="方正仿宋简体" w:hAnsi="方正仿宋简体" w:eastAsia="方正仿宋简体" w:cs="方正仿宋简体"/>
          <w:color w:val="auto"/>
          <w:sz w:val="32"/>
        </w:rPr>
        <w:t>（四）项目效益情况</w:t>
      </w:r>
    </w:p>
    <w:p>
      <w:pPr>
        <w:spacing w:line="560" w:lineRule="exact"/>
        <w:ind w:firstLine="640"/>
        <w:rPr>
          <w:rFonts w:hint="eastAsia" w:ascii="方正仿宋简体" w:hAnsi="方正仿宋简体" w:eastAsia="方正仿宋简体" w:cs="方正仿宋简体"/>
          <w:color w:val="auto"/>
        </w:rPr>
      </w:pPr>
      <w:r>
        <w:rPr>
          <w:rFonts w:hint="eastAsia" w:ascii="Times New Roman" w:hAnsi="Times New Roman" w:eastAsia="方正仿宋_GBK" w:cs="方正仿宋_GBK"/>
          <w:b w:val="0"/>
          <w:kern w:val="0"/>
          <w:sz w:val="32"/>
          <w:szCs w:val="32"/>
          <w:lang w:val="en-US" w:eastAsia="zh-CN" w:bidi="ar-SA"/>
        </w:rPr>
        <w:t>项目效益类指标包括项目效益1个方面的内容，由2个三级指标构成，权重分为20分，实际得分20分，得分率为100%。</w:t>
      </w:r>
    </w:p>
    <w:p>
      <w:pPr>
        <w:spacing w:line="560" w:lineRule="exact"/>
        <w:ind w:firstLine="640"/>
        <w:jc w:val="center"/>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color w:val="auto"/>
          <w:kern w:val="0"/>
          <w:sz w:val="32"/>
          <w:szCs w:val="32"/>
        </w:rPr>
        <w:t>项目绩效指标得分情况</w:t>
      </w:r>
    </w:p>
    <w:tbl>
      <w:tblPr>
        <w:tblStyle w:val="13"/>
        <w:tblW w:w="0" w:type="auto"/>
        <w:tblInd w:w="0" w:type="dxa"/>
        <w:shd w:val="clear" w:color="auto" w:fill="auto"/>
        <w:tblLayout w:type="fixed"/>
        <w:tblCellMar>
          <w:top w:w="0" w:type="dxa"/>
          <w:left w:w="0" w:type="dxa"/>
          <w:bottom w:w="0" w:type="dxa"/>
          <w:right w:w="0" w:type="dxa"/>
        </w:tblCellMar>
      </w:tblPr>
      <w:tblGrid>
        <w:gridCol w:w="2417"/>
        <w:gridCol w:w="1761"/>
        <w:gridCol w:w="1784"/>
        <w:gridCol w:w="2365"/>
      </w:tblGrid>
      <w:tr>
        <w:tblPrEx>
          <w:shd w:val="clear" w:color="auto" w:fill="auto"/>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三级指标</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权重</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得分率</w:t>
            </w:r>
          </w:p>
        </w:tc>
        <w:tc>
          <w:tcPr>
            <w:tcW w:w="236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实际得分</w:t>
            </w:r>
          </w:p>
        </w:tc>
      </w:tr>
      <w:tr>
        <w:tblPrEx>
          <w:tblCellMar>
            <w:top w:w="0" w:type="dxa"/>
            <w:left w:w="0" w:type="dxa"/>
            <w:bottom w:w="0" w:type="dxa"/>
            <w:right w:w="0" w:type="dxa"/>
          </w:tblCellMar>
        </w:tblPrEx>
        <w:trPr>
          <w:trHeight w:val="560" w:hRule="atLeast"/>
        </w:trPr>
        <w:tc>
          <w:tcPr>
            <w:tcW w:w="2417"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实施效益</w:t>
            </w:r>
          </w:p>
        </w:tc>
        <w:tc>
          <w:tcPr>
            <w:tcW w:w="1761"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c>
          <w:tcPr>
            <w:tcW w:w="1784"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365"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r>
      <w:tr>
        <w:tblPrEx>
          <w:tblCellMar>
            <w:top w:w="0" w:type="dxa"/>
            <w:left w:w="0" w:type="dxa"/>
            <w:bottom w:w="0" w:type="dxa"/>
            <w:right w:w="0" w:type="dxa"/>
          </w:tblCellMar>
        </w:tblPrEx>
        <w:trPr>
          <w:trHeight w:val="624" w:hRule="atLeast"/>
        </w:trPr>
        <w:tc>
          <w:tcPr>
            <w:tcW w:w="2417"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rPr>
                <w:rFonts w:hint="eastAsia" w:ascii="方正仿宋简体" w:hAnsi="方正仿宋简体" w:eastAsia="方正仿宋简体" w:cs="方正仿宋简体"/>
                <w:color w:val="auto"/>
              </w:rPr>
            </w:pPr>
          </w:p>
        </w:tc>
        <w:tc>
          <w:tcPr>
            <w:tcW w:w="1761"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rPr>
                <w:rFonts w:hint="eastAsia" w:ascii="方正仿宋简体" w:hAnsi="方正仿宋简体" w:eastAsia="方正仿宋简体" w:cs="方正仿宋简体"/>
                <w:color w:val="auto"/>
              </w:rPr>
            </w:pPr>
          </w:p>
        </w:tc>
        <w:tc>
          <w:tcPr>
            <w:tcW w:w="1784"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rPr>
                <w:rFonts w:hint="eastAsia" w:ascii="方正仿宋简体" w:hAnsi="方正仿宋简体" w:eastAsia="方正仿宋简体" w:cs="方正仿宋简体"/>
                <w:color w:val="auto"/>
              </w:rPr>
            </w:pPr>
          </w:p>
        </w:tc>
        <w:tc>
          <w:tcPr>
            <w:tcW w:w="2365"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rPr>
                <w:rFonts w:hint="eastAsia" w:ascii="方正仿宋简体" w:hAnsi="方正仿宋简体" w:eastAsia="方正仿宋简体" w:cs="方正仿宋简体"/>
                <w:color w:val="auto"/>
              </w:rPr>
            </w:pPr>
          </w:p>
        </w:tc>
      </w:tr>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满意度</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36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w:t>
            </w:r>
          </w:p>
        </w:tc>
      </w:tr>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合计</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20</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100%</w:t>
            </w:r>
          </w:p>
        </w:tc>
        <w:tc>
          <w:tcPr>
            <w:tcW w:w="236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hint="eastAsia" w:ascii="方正仿宋简体" w:hAnsi="方正仿宋简体" w:eastAsia="方正仿宋简体" w:cs="方正仿宋简体"/>
                <w:color w:val="auto"/>
              </w:rPr>
            </w:pPr>
            <w:r>
              <w:rPr>
                <w:rFonts w:hint="eastAsia" w:ascii="方正仿宋简体" w:hAnsi="方正仿宋简体" w:eastAsia="方正仿宋简体" w:cs="方正仿宋简体"/>
                <w:color w:val="auto"/>
              </w:rPr>
              <w:t>20</w:t>
            </w:r>
          </w:p>
        </w:tc>
      </w:tr>
    </w:tbl>
    <w:p>
      <w:pPr>
        <w:overflowPunct w:val="0"/>
        <w:spacing w:line="560" w:lineRule="exact"/>
        <w:ind w:firstLine="643"/>
        <w:contextualSpacing/>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1.实施效益指标：</w:t>
      </w:r>
    </w:p>
    <w:p>
      <w:pPr>
        <w:spacing w:line="560" w:lineRule="exact"/>
        <w:ind w:firstLine="643"/>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（1）对于“社会效益指标”：</w:t>
      </w:r>
    </w:p>
    <w:p>
      <w:pPr>
        <w:spacing w:line="560" w:lineRule="exact"/>
        <w:ind w:firstLine="640"/>
        <w:rPr>
          <w:rFonts w:hint="eastAsia" w:ascii="Times New Roman" w:hAnsi="Times New Roman" w:eastAsia="方正仿宋_GBK" w:cs="方正仿宋_GBK"/>
          <w:b w:val="0"/>
          <w:kern w:val="0"/>
          <w:sz w:val="32"/>
          <w:szCs w:val="32"/>
          <w:lang w:val="en-US" w:eastAsia="zh-CN" w:bidi="ar-SA"/>
        </w:rPr>
      </w:pPr>
      <w:r>
        <w:rPr>
          <w:rFonts w:hint="eastAsia" w:ascii="Times New Roman" w:hAnsi="Times New Roman" w:eastAsia="方正仿宋_GBK" w:cs="方正仿宋_GBK"/>
          <w:b w:val="0"/>
          <w:kern w:val="0"/>
          <w:sz w:val="32"/>
          <w:szCs w:val="32"/>
          <w:lang w:val="en-US" w:eastAsia="zh-CN" w:bidi="ar-SA"/>
        </w:rPr>
        <w:t>保障待业人员的基本权益，该指标预期指标值为有效保障，实际完成值为有效保障，指标完成率为100%，与预期指标一致，根据评分标准，该指标不扣分，得</w:t>
      </w:r>
      <w:r>
        <w:rPr>
          <w:rFonts w:hint="eastAsia" w:eastAsia="方正仿宋_GBK" w:cs="方正仿宋_GBK"/>
          <w:b w:val="0"/>
          <w:kern w:val="0"/>
          <w:sz w:val="32"/>
          <w:szCs w:val="32"/>
          <w:lang w:val="en-US" w:eastAsia="zh-CN" w:bidi="ar-SA"/>
        </w:rPr>
        <w:t>10</w:t>
      </w:r>
      <w:r>
        <w:rPr>
          <w:rFonts w:hint="eastAsia" w:ascii="Times New Roman" w:hAnsi="Times New Roman" w:eastAsia="方正仿宋_GBK" w:cs="方正仿宋_GBK"/>
          <w:b w:val="0"/>
          <w:kern w:val="0"/>
          <w:sz w:val="32"/>
          <w:szCs w:val="32"/>
          <w:lang w:val="en-US" w:eastAsia="zh-CN" w:bidi="ar-SA"/>
        </w:rPr>
        <w:t>分。</w:t>
      </w:r>
    </w:p>
    <w:p>
      <w:pPr>
        <w:pStyle w:val="10"/>
        <w:spacing w:before="0" w:after="0" w:line="560" w:lineRule="exact"/>
        <w:ind w:firstLine="640"/>
        <w:jc w:val="both"/>
        <w:rPr>
          <w:rFonts w:hint="eastAsia" w:ascii="Times New Roman" w:hAnsi="Times New Roman" w:eastAsia="方正仿宋_GBK" w:cs="方正仿宋_GBK"/>
          <w:b w:val="0"/>
          <w:kern w:val="0"/>
          <w:sz w:val="32"/>
          <w:szCs w:val="32"/>
          <w:lang w:val="en-US" w:eastAsia="zh-CN" w:bidi="ar-SA"/>
        </w:rPr>
      </w:pPr>
      <w:r>
        <w:rPr>
          <w:rFonts w:hint="eastAsia" w:ascii="Times New Roman" w:hAnsi="Times New Roman" w:eastAsia="方正仿宋_GBK" w:cs="方正仿宋_GBK"/>
          <w:b w:val="0"/>
          <w:kern w:val="0"/>
          <w:sz w:val="32"/>
          <w:szCs w:val="32"/>
          <w:lang w:val="en-US" w:eastAsia="zh-CN" w:bidi="ar-SA"/>
        </w:rPr>
        <w:t>合计得10分。</w:t>
      </w:r>
    </w:p>
    <w:p>
      <w:pPr>
        <w:spacing w:line="560" w:lineRule="exact"/>
        <w:ind w:firstLine="643"/>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（2）对于“经济效益指标”：</w:t>
      </w:r>
    </w:p>
    <w:p>
      <w:pPr>
        <w:spacing w:line="560" w:lineRule="exact"/>
        <w:ind w:firstLine="640"/>
        <w:rPr>
          <w:rFonts w:hint="eastAsia" w:ascii="Times New Roman" w:hAnsi="Times New Roman" w:eastAsia="方正仿宋_GBK" w:cs="方正仿宋_GBK"/>
          <w:b w:val="0"/>
          <w:kern w:val="0"/>
          <w:sz w:val="32"/>
          <w:szCs w:val="32"/>
          <w:lang w:val="en-US" w:eastAsia="zh-CN" w:bidi="ar-SA"/>
        </w:rPr>
      </w:pPr>
      <w:r>
        <w:rPr>
          <w:rFonts w:hint="eastAsia" w:ascii="Times New Roman" w:hAnsi="Times New Roman" w:eastAsia="方正仿宋_GBK" w:cs="方正仿宋_GBK"/>
          <w:b w:val="0"/>
          <w:kern w:val="0"/>
          <w:sz w:val="32"/>
          <w:szCs w:val="32"/>
          <w:lang w:val="en-US" w:eastAsia="zh-CN" w:bidi="ar-SA"/>
        </w:rPr>
        <w:t>无</w:t>
      </w:r>
    </w:p>
    <w:p>
      <w:pPr>
        <w:spacing w:line="560" w:lineRule="exact"/>
        <w:ind w:firstLine="643"/>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（3）对于“生态效益指标”：</w:t>
      </w:r>
    </w:p>
    <w:p>
      <w:pPr>
        <w:spacing w:line="560" w:lineRule="exact"/>
        <w:ind w:firstLine="640"/>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lang w:eastAsia="zh-CN"/>
        </w:rPr>
        <w:t>无</w:t>
      </w:r>
    </w:p>
    <w:p>
      <w:pPr>
        <w:overflowPunct w:val="0"/>
        <w:spacing w:line="560" w:lineRule="exact"/>
        <w:ind w:firstLine="643"/>
        <w:contextualSpacing/>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t>2.满意度指标:</w:t>
      </w:r>
    </w:p>
    <w:p>
      <w:pPr>
        <w:pStyle w:val="17"/>
        <w:spacing w:line="560" w:lineRule="exact"/>
        <w:ind w:firstLine="640"/>
        <w:rPr>
          <w:rFonts w:hint="eastAsia" w:ascii="Times New Roman" w:hAnsi="Times New Roman" w:eastAsia="方正仿宋_GBK" w:cs="方正仿宋_GBK"/>
          <w:b w:val="0"/>
          <w:kern w:val="0"/>
          <w:sz w:val="32"/>
          <w:szCs w:val="32"/>
          <w:lang w:val="en-US" w:eastAsia="zh-CN" w:bidi="ar-SA"/>
        </w:rPr>
      </w:pPr>
      <w:r>
        <w:rPr>
          <w:rFonts w:hint="eastAsia" w:ascii="方正仿宋简体" w:hAnsi="方正仿宋简体" w:eastAsia="方正仿宋简体" w:cs="方正仿宋简体"/>
          <w:color w:val="auto"/>
          <w:sz w:val="32"/>
          <w:szCs w:val="32"/>
        </w:rPr>
        <w:t>对于“满意度指标</w:t>
      </w:r>
      <w:r>
        <w:rPr>
          <w:rFonts w:hint="default" w:ascii="方正仿宋简体" w:hAnsi="方正仿宋简体" w:eastAsia="方正仿宋简体" w:cs="方正仿宋简体"/>
          <w:color w:val="auto"/>
          <w:sz w:val="32"/>
          <w:szCs w:val="32"/>
          <w:lang w:val="en-US" w:eastAsia="zh-CN"/>
        </w:rPr>
        <w:t>”</w:t>
      </w:r>
      <w:r>
        <w:rPr>
          <w:rFonts w:hint="eastAsia" w:ascii="方正仿宋简体" w:hAnsi="方正仿宋简体" w:eastAsia="方正仿宋简体" w:cs="方正仿宋简体"/>
          <w:color w:val="auto"/>
          <w:sz w:val="32"/>
          <w:szCs w:val="32"/>
        </w:rPr>
        <w:t>：</w:t>
      </w:r>
      <w:r>
        <w:rPr>
          <w:rFonts w:hint="eastAsia" w:ascii="Times New Roman" w:hAnsi="Times New Roman" w:eastAsia="方正仿宋_GBK" w:cs="方正仿宋_GBK"/>
          <w:b w:val="0"/>
          <w:kern w:val="0"/>
          <w:sz w:val="32"/>
          <w:szCs w:val="32"/>
          <w:lang w:val="en-US" w:eastAsia="zh-CN" w:bidi="ar-SA"/>
        </w:rPr>
        <w:t>受益待业人员满意度95%，该指标预期指标值为95%，实际完成值为</w:t>
      </w:r>
      <w:r>
        <w:rPr>
          <w:rFonts w:hint="eastAsia" w:eastAsia="方正仿宋_GBK" w:cs="方正仿宋_GBK"/>
          <w:b w:val="0"/>
          <w:kern w:val="0"/>
          <w:sz w:val="32"/>
          <w:szCs w:val="32"/>
          <w:lang w:val="en-US" w:eastAsia="zh-CN" w:bidi="ar-SA"/>
        </w:rPr>
        <w:t>95</w:t>
      </w:r>
      <w:r>
        <w:rPr>
          <w:rFonts w:hint="eastAsia" w:ascii="Times New Roman" w:hAnsi="Times New Roman" w:eastAsia="方正仿宋_GBK" w:cs="方正仿宋_GBK"/>
          <w:b w:val="0"/>
          <w:kern w:val="0"/>
          <w:sz w:val="32"/>
          <w:szCs w:val="32"/>
          <w:lang w:val="en-US" w:eastAsia="zh-CN" w:bidi="ar-SA"/>
        </w:rPr>
        <w:t>%，指标完成率为100%，达到预期目标，根据评分标准，该指标不扣分</w:t>
      </w:r>
      <w:r>
        <w:rPr>
          <w:rFonts w:hint="eastAsia" w:eastAsia="方正仿宋_GBK" w:cs="方正仿宋_GBK"/>
          <w:b w:val="0"/>
          <w:kern w:val="0"/>
          <w:sz w:val="32"/>
          <w:szCs w:val="32"/>
          <w:lang w:val="en-US" w:eastAsia="zh-CN" w:bidi="ar-SA"/>
        </w:rPr>
        <w:t>，</w:t>
      </w:r>
      <w:r>
        <w:rPr>
          <w:rFonts w:hint="eastAsia" w:ascii="Times New Roman" w:hAnsi="Times New Roman" w:eastAsia="方正仿宋_GBK" w:cs="方正仿宋_GBK"/>
          <w:b w:val="0"/>
          <w:kern w:val="0"/>
          <w:sz w:val="32"/>
          <w:szCs w:val="32"/>
          <w:lang w:val="en-US" w:eastAsia="zh-CN" w:bidi="ar-SA"/>
        </w:rPr>
        <w:t>得10分。</w:t>
      </w:r>
      <w:bookmarkEnd w:id="14"/>
    </w:p>
    <w:p>
      <w:pPr>
        <w:spacing w:line="560" w:lineRule="exact"/>
        <w:ind w:firstLine="640"/>
        <w:rPr>
          <w:rFonts w:hint="eastAsia" w:ascii="方正仿宋简体" w:hAnsi="方正仿宋简体" w:eastAsia="方正仿宋简体" w:cs="方正仿宋简体"/>
          <w:color w:val="auto"/>
          <w:kern w:val="0"/>
          <w:sz w:val="32"/>
          <w:szCs w:val="32"/>
          <w:lang w:val="en-US" w:eastAsia="zh-CN" w:bidi="ar-SA"/>
        </w:rPr>
      </w:pPr>
      <w:r>
        <w:rPr>
          <w:rFonts w:hint="eastAsia" w:ascii="方正仿宋简体" w:hAnsi="方正仿宋简体" w:eastAsia="方正仿宋简体" w:cs="方正仿宋简体"/>
          <w:color w:val="auto"/>
          <w:kern w:val="0"/>
          <w:sz w:val="32"/>
          <w:szCs w:val="32"/>
          <w:lang w:val="en-US" w:eastAsia="zh-CN" w:bidi="ar-SA"/>
        </w:rPr>
        <w:t>（1）调研对象</w:t>
      </w:r>
    </w:p>
    <w:p>
      <w:pPr>
        <w:spacing w:line="560" w:lineRule="exact"/>
        <w:ind w:firstLine="640"/>
        <w:rPr>
          <w:rFonts w:hint="eastAsia" w:ascii="方正仿宋简体" w:hAnsi="方正仿宋简体" w:eastAsia="方正仿宋简体" w:cs="方正仿宋简体"/>
          <w:color w:val="auto"/>
          <w:kern w:val="0"/>
          <w:sz w:val="32"/>
          <w:szCs w:val="32"/>
          <w:lang w:val="en-US" w:eastAsia="zh-CN" w:bidi="ar-SA"/>
        </w:rPr>
      </w:pPr>
      <w:r>
        <w:rPr>
          <w:rFonts w:hint="eastAsia" w:ascii="方正仿宋简体" w:hAnsi="方正仿宋简体" w:eastAsia="方正仿宋简体" w:cs="方正仿宋简体"/>
          <w:color w:val="auto"/>
          <w:kern w:val="0"/>
          <w:sz w:val="32"/>
          <w:szCs w:val="32"/>
          <w:lang w:val="en-US" w:eastAsia="zh-CN" w:bidi="ar-SA"/>
        </w:rPr>
        <w:t>本次问卷调查的对象为受益待业人员。</w:t>
      </w:r>
    </w:p>
    <w:p>
      <w:pPr>
        <w:spacing w:line="560" w:lineRule="exact"/>
        <w:ind w:firstLine="640"/>
        <w:rPr>
          <w:rFonts w:hint="eastAsia" w:ascii="方正仿宋简体" w:hAnsi="方正仿宋简体" w:eastAsia="方正仿宋简体" w:cs="方正仿宋简体"/>
          <w:color w:val="auto"/>
          <w:kern w:val="0"/>
          <w:sz w:val="32"/>
          <w:szCs w:val="32"/>
          <w:lang w:val="en-US" w:eastAsia="zh-CN" w:bidi="ar-SA"/>
        </w:rPr>
      </w:pPr>
      <w:r>
        <w:rPr>
          <w:rFonts w:hint="eastAsia" w:ascii="方正仿宋简体" w:hAnsi="方正仿宋简体" w:eastAsia="方正仿宋简体" w:cs="方正仿宋简体"/>
          <w:color w:val="auto"/>
          <w:kern w:val="0"/>
          <w:sz w:val="32"/>
          <w:szCs w:val="32"/>
          <w:lang w:val="en-US" w:eastAsia="zh-CN" w:bidi="ar-SA"/>
        </w:rPr>
        <w:t>（2）调研方式</w:t>
      </w:r>
    </w:p>
    <w:p>
      <w:pPr>
        <w:spacing w:line="560" w:lineRule="exact"/>
        <w:ind w:firstLine="640"/>
        <w:rPr>
          <w:rFonts w:hint="eastAsia" w:ascii="方正仿宋简体" w:hAnsi="方正仿宋简体" w:eastAsia="方正仿宋简体" w:cs="方正仿宋简体"/>
          <w:color w:val="auto"/>
          <w:kern w:val="0"/>
          <w:sz w:val="32"/>
          <w:szCs w:val="32"/>
          <w:lang w:val="en-US" w:eastAsia="zh-CN" w:bidi="ar-SA"/>
        </w:rPr>
      </w:pPr>
      <w:r>
        <w:rPr>
          <w:rFonts w:hint="eastAsia" w:ascii="方正仿宋简体" w:hAnsi="方正仿宋简体" w:eastAsia="方正仿宋简体" w:cs="方正仿宋简体"/>
          <w:color w:val="auto"/>
          <w:kern w:val="0"/>
          <w:sz w:val="32"/>
          <w:szCs w:val="32"/>
          <w:lang w:val="en-US" w:eastAsia="zh-CN" w:bidi="ar-SA"/>
        </w:rPr>
        <w:t>本次计划采取简单随机抽样的方式，对2023年土地出让金（良种场）项目受益对象进行线下问卷调查；在</w:t>
      </w:r>
      <w:r>
        <w:rPr>
          <w:rFonts w:hint="eastAsia" w:ascii="方正仿宋简体" w:hAnsi="方正仿宋简体" w:eastAsia="方正仿宋简体" w:cs="方正仿宋简体"/>
          <w:color w:val="auto"/>
          <w:sz w:val="32"/>
          <w:szCs w:val="32"/>
          <w:lang w:val="en-US" w:eastAsia="zh-CN"/>
        </w:rPr>
        <w:t>负责人</w:t>
      </w:r>
      <w:r>
        <w:rPr>
          <w:rFonts w:hint="eastAsia" w:eastAsia="方正仿宋_GBK" w:cs="方正仿宋_GBK"/>
          <w:kern w:val="0"/>
          <w:sz w:val="32"/>
          <w:szCs w:val="32"/>
          <w:lang w:eastAsia="zh-CN" w:bidi="en-US"/>
        </w:rPr>
        <w:t>郭宏智</w:t>
      </w:r>
      <w:r>
        <w:rPr>
          <w:rFonts w:hint="eastAsia" w:ascii="方正仿宋简体" w:hAnsi="方正仿宋简体" w:eastAsia="方正仿宋简体" w:cs="方正仿宋简体"/>
          <w:color w:val="auto"/>
          <w:kern w:val="0"/>
          <w:sz w:val="32"/>
          <w:szCs w:val="32"/>
          <w:lang w:val="en-US" w:eastAsia="zh-CN" w:bidi="ar-SA"/>
        </w:rPr>
        <w:t>协调下，组织安排了问卷调研工作。本次问卷调查采取线下问卷调查方式，回收有效问卷共计65份。</w:t>
      </w:r>
    </w:p>
    <w:p>
      <w:pPr>
        <w:spacing w:line="560" w:lineRule="exact"/>
        <w:ind w:firstLine="640"/>
        <w:rPr>
          <w:rFonts w:hint="eastAsia" w:ascii="方正仿宋简体" w:hAnsi="方正仿宋简体" w:eastAsia="方正仿宋简体" w:cs="方正仿宋简体"/>
          <w:color w:val="auto"/>
          <w:kern w:val="0"/>
          <w:sz w:val="32"/>
          <w:szCs w:val="32"/>
          <w:lang w:val="en-US" w:eastAsia="zh-CN" w:bidi="ar-SA"/>
        </w:rPr>
      </w:pPr>
      <w:r>
        <w:rPr>
          <w:rFonts w:hint="eastAsia" w:ascii="方正仿宋简体" w:hAnsi="方正仿宋简体" w:eastAsia="方正仿宋简体" w:cs="方正仿宋简体"/>
          <w:color w:val="auto"/>
          <w:kern w:val="0"/>
          <w:sz w:val="32"/>
          <w:szCs w:val="32"/>
          <w:lang w:val="en-US" w:eastAsia="zh-CN" w:bidi="ar-SA"/>
        </w:rPr>
        <w:t>（3）满意度计算模型</w:t>
      </w:r>
    </w:p>
    <w:p>
      <w:pPr>
        <w:spacing w:line="560" w:lineRule="exact"/>
        <w:ind w:firstLine="640"/>
        <w:rPr>
          <w:rFonts w:hint="eastAsia" w:ascii="方正仿宋简体" w:hAnsi="方正仿宋简体" w:eastAsia="方正仿宋简体" w:cs="方正仿宋简体"/>
          <w:color w:val="auto"/>
          <w:kern w:val="0"/>
          <w:sz w:val="32"/>
          <w:szCs w:val="32"/>
          <w:lang w:val="en-US" w:eastAsia="zh-CN" w:bidi="ar-SA"/>
        </w:rPr>
      </w:pPr>
      <w:r>
        <w:rPr>
          <w:rFonts w:hint="eastAsia" w:ascii="方正仿宋简体" w:hAnsi="方正仿宋简体" w:eastAsia="方正仿宋简体" w:cs="方正仿宋简体"/>
          <w:color w:val="auto"/>
          <w:kern w:val="0"/>
          <w:sz w:val="32"/>
          <w:szCs w:val="32"/>
          <w:lang w:val="en-US" w:eastAsia="zh-CN" w:bidi="ar-SA"/>
        </w:rPr>
        <w:t>满意度=∑样本数（“非常满意”×1.0分+“满意”×0.9分+“比较满意”×0.6分+“不满意”×0.4分+“非常不满意”×0分）/总样本数×100%</w:t>
      </w:r>
    </w:p>
    <w:p>
      <w:pPr>
        <w:spacing w:line="560" w:lineRule="exact"/>
        <w:ind w:firstLine="640"/>
        <w:rPr>
          <w:rFonts w:hint="eastAsia" w:ascii="方正仿宋简体" w:hAnsi="方正仿宋简体" w:eastAsia="方正仿宋简体" w:cs="方正仿宋简体"/>
          <w:color w:val="auto"/>
          <w:kern w:val="0"/>
          <w:sz w:val="32"/>
          <w:szCs w:val="32"/>
          <w:lang w:val="en-US" w:eastAsia="zh-CN" w:bidi="ar-SA"/>
        </w:rPr>
      </w:pPr>
      <w:r>
        <w:rPr>
          <w:rFonts w:hint="eastAsia" w:ascii="方正仿宋简体" w:hAnsi="方正仿宋简体" w:eastAsia="方正仿宋简体" w:cs="方正仿宋简体"/>
          <w:color w:val="auto"/>
          <w:kern w:val="0"/>
          <w:sz w:val="32"/>
          <w:szCs w:val="32"/>
          <w:lang w:val="en-US" w:eastAsia="zh-CN" w:bidi="ar-SA"/>
        </w:rPr>
        <w:t>（4）调查结果</w:t>
      </w:r>
    </w:p>
    <w:p>
      <w:pPr>
        <w:spacing w:line="560" w:lineRule="exact"/>
        <w:ind w:firstLine="640"/>
        <w:rPr>
          <w:rFonts w:hint="eastAsia" w:ascii="方正仿宋简体" w:hAnsi="方正仿宋简体" w:eastAsia="方正仿宋简体" w:cs="方正仿宋简体"/>
          <w:color w:val="auto"/>
          <w:kern w:val="0"/>
          <w:sz w:val="32"/>
          <w:szCs w:val="32"/>
          <w:lang w:val="en-US" w:eastAsia="zh-CN" w:bidi="ar-SA"/>
        </w:rPr>
      </w:pPr>
      <w:r>
        <w:rPr>
          <w:rFonts w:hint="eastAsia" w:ascii="方正仿宋简体" w:hAnsi="方正仿宋简体" w:eastAsia="方正仿宋简体" w:cs="方正仿宋简体"/>
          <w:color w:val="auto"/>
          <w:kern w:val="0"/>
          <w:sz w:val="32"/>
          <w:szCs w:val="32"/>
          <w:lang w:val="en-US" w:eastAsia="zh-CN" w:bidi="ar-SA"/>
        </w:rPr>
        <w:t>受益待业人员满意度=100%</w:t>
      </w:r>
    </w:p>
    <w:p>
      <w:pPr>
        <w:pStyle w:val="3"/>
        <w:spacing w:before="0" w:after="0" w:line="560" w:lineRule="exact"/>
        <w:ind w:firstLine="643"/>
        <w:rPr>
          <w:rFonts w:hint="eastAsia" w:ascii="方正黑体_GBK" w:hAnsi="方正黑体_GBK" w:eastAsia="方正黑体_GBK" w:cs="方正黑体_GBK"/>
        </w:rPr>
      </w:pPr>
      <w:r>
        <w:rPr>
          <w:rFonts w:hint="eastAsia" w:ascii="方正黑体_GBK" w:hAnsi="方正黑体_GBK" w:eastAsia="方正黑体_GBK" w:cs="方正黑体_GBK"/>
        </w:rPr>
        <w:t>五、预算执行进度与绩效指标偏差情况</w:t>
      </w:r>
    </w:p>
    <w:p>
      <w:pPr>
        <w:pStyle w:val="17"/>
        <w:spacing w:line="560" w:lineRule="exact"/>
        <w:ind w:firstLine="640"/>
        <w:rPr>
          <w:rFonts w:hint="eastAsia" w:eastAsia="方正仿宋_GBK" w:cs="方正仿宋_GBK"/>
          <w:sz w:val="32"/>
          <w:szCs w:val="32"/>
        </w:rPr>
      </w:pPr>
      <w:r>
        <w:rPr>
          <w:rFonts w:hint="eastAsia" w:eastAsia="方正仿宋_GBK" w:cs="方正仿宋_GBK"/>
          <w:sz w:val="32"/>
          <w:szCs w:val="32"/>
          <w:lang w:val="en-US" w:eastAsia="zh-CN"/>
        </w:rPr>
        <w:t>2023年土地出让金（良种场）项目</w:t>
      </w:r>
      <w:r>
        <w:rPr>
          <w:rFonts w:hint="eastAsia" w:eastAsia="方正仿宋_GBK" w:cs="方正仿宋_GBK"/>
          <w:sz w:val="32"/>
          <w:szCs w:val="32"/>
        </w:rPr>
        <w:t>预算</w:t>
      </w:r>
      <w:r>
        <w:rPr>
          <w:rFonts w:hint="eastAsia" w:eastAsia="方正仿宋_GBK" w:cs="方正仿宋_GBK"/>
          <w:sz w:val="32"/>
          <w:szCs w:val="32"/>
          <w:lang w:val="en-US" w:eastAsia="zh-CN"/>
        </w:rPr>
        <w:t>614.34万元</w:t>
      </w:r>
      <w:r>
        <w:rPr>
          <w:rFonts w:hint="eastAsia" w:eastAsia="方正仿宋_GBK" w:cs="方正仿宋_GBK"/>
          <w:sz w:val="32"/>
          <w:szCs w:val="32"/>
        </w:rPr>
        <w:t>，到位</w:t>
      </w:r>
      <w:r>
        <w:rPr>
          <w:rFonts w:hint="eastAsia" w:eastAsia="方正仿宋_GBK" w:cs="方正仿宋_GBK"/>
          <w:sz w:val="32"/>
          <w:szCs w:val="32"/>
          <w:lang w:val="en-US" w:eastAsia="zh-CN"/>
        </w:rPr>
        <w:t>614.34万元</w:t>
      </w:r>
      <w:r>
        <w:rPr>
          <w:rFonts w:hint="eastAsia" w:eastAsia="方正仿宋_GBK" w:cs="方正仿宋_GBK"/>
          <w:sz w:val="32"/>
          <w:szCs w:val="32"/>
        </w:rPr>
        <w:t>，实际支出</w:t>
      </w:r>
      <w:r>
        <w:rPr>
          <w:rFonts w:hint="eastAsia" w:eastAsia="方正仿宋_GBK" w:cs="方正仿宋_GBK"/>
          <w:sz w:val="32"/>
          <w:szCs w:val="32"/>
          <w:lang w:val="en-US" w:eastAsia="zh-CN"/>
        </w:rPr>
        <w:t>614.34万元</w:t>
      </w:r>
      <w:r>
        <w:rPr>
          <w:rFonts w:hint="eastAsia" w:eastAsia="方正仿宋_GBK" w:cs="方正仿宋_GBK"/>
          <w:sz w:val="32"/>
          <w:szCs w:val="32"/>
        </w:rPr>
        <w:t>，预算执行率为</w:t>
      </w:r>
      <w:r>
        <w:rPr>
          <w:rFonts w:hint="eastAsia" w:eastAsia="方正仿宋_GBK" w:cs="方正仿宋_GBK"/>
          <w:sz w:val="32"/>
          <w:szCs w:val="32"/>
          <w:lang w:val="en-US" w:eastAsia="zh-CN"/>
        </w:rPr>
        <w:t>100</w:t>
      </w:r>
      <w:r>
        <w:rPr>
          <w:rFonts w:hint="eastAsia" w:eastAsia="方正仿宋_GBK" w:cs="方正仿宋_GBK"/>
          <w:sz w:val="32"/>
          <w:szCs w:val="32"/>
        </w:rPr>
        <w:t>%，项目绩效指标总体完成率为</w:t>
      </w:r>
      <w:r>
        <w:rPr>
          <w:rFonts w:hint="eastAsia" w:eastAsia="方正仿宋_GBK" w:cs="方正仿宋_GBK"/>
          <w:sz w:val="32"/>
          <w:szCs w:val="32"/>
          <w:lang w:val="en-US" w:eastAsia="zh-CN"/>
        </w:rPr>
        <w:t>100</w:t>
      </w:r>
      <w:r>
        <w:rPr>
          <w:rFonts w:hint="eastAsia" w:eastAsia="方正仿宋_GBK" w:cs="方正仿宋_GBK"/>
          <w:sz w:val="32"/>
          <w:szCs w:val="32"/>
        </w:rPr>
        <w:t>%，</w:t>
      </w:r>
      <w:r>
        <w:rPr>
          <w:rFonts w:hint="eastAsia" w:eastAsia="方正仿宋_GBK" w:cs="方正仿宋_GBK"/>
          <w:sz w:val="32"/>
          <w:szCs w:val="32"/>
          <w:lang w:val="en-US" w:eastAsia="zh-CN"/>
        </w:rPr>
        <w:t>无</w:t>
      </w:r>
      <w:r>
        <w:rPr>
          <w:rFonts w:hint="eastAsia" w:eastAsia="方正仿宋_GBK" w:cs="方正仿宋_GBK"/>
          <w:sz w:val="32"/>
          <w:szCs w:val="32"/>
        </w:rPr>
        <w:t>偏差</w:t>
      </w:r>
      <w:r>
        <w:rPr>
          <w:rFonts w:hint="eastAsia" w:eastAsia="方正仿宋_GBK" w:cs="方正仿宋_GBK"/>
          <w:sz w:val="32"/>
          <w:szCs w:val="32"/>
          <w:lang w:eastAsia="zh-CN"/>
        </w:rPr>
        <w:t>。</w:t>
      </w:r>
    </w:p>
    <w:p>
      <w:pPr>
        <w:pStyle w:val="16"/>
        <w:numPr>
          <w:ilvl w:val="0"/>
          <w:numId w:val="5"/>
        </w:numPr>
        <w:spacing w:line="560" w:lineRule="exact"/>
        <w:ind w:left="560"/>
        <w:rPr>
          <w:rFonts w:hint="eastAsia" w:ascii="方正黑体_GBK" w:hAnsi="方正黑体_GBK" w:eastAsia="方正黑体_GBK" w:cs="方正黑体_GBK"/>
          <w:b/>
          <w:bCs/>
          <w:kern w:val="44"/>
          <w:sz w:val="32"/>
          <w:szCs w:val="44"/>
          <w:lang w:val="en-US" w:eastAsia="zh-CN" w:bidi="ar-SA"/>
        </w:rPr>
      </w:pPr>
      <w:bookmarkStart w:id="15" w:name="_Toc68364673"/>
      <w:r>
        <w:rPr>
          <w:rFonts w:hint="eastAsia" w:ascii="方正黑体_GBK" w:hAnsi="方正黑体_GBK" w:eastAsia="方正黑体_GBK" w:cs="方正黑体_GBK"/>
          <w:b/>
          <w:bCs/>
          <w:kern w:val="44"/>
          <w:sz w:val="32"/>
          <w:szCs w:val="44"/>
          <w:lang w:val="en-US" w:eastAsia="zh-CN" w:bidi="ar-SA"/>
        </w:rPr>
        <w:t>主要经验及做法、存在的问题及原因分析</w:t>
      </w:r>
    </w:p>
    <w:p>
      <w:pPr>
        <w:pStyle w:val="16"/>
        <w:numPr>
          <w:ilvl w:val="0"/>
          <w:numId w:val="0"/>
        </w:numPr>
        <w:spacing w:line="560" w:lineRule="exact"/>
        <w:ind w:leftChars="200"/>
        <w:rPr>
          <w:rFonts w:hint="eastAsia" w:ascii="方正仿宋简体" w:hAnsi="方正仿宋简体" w:eastAsia="方正仿宋简体" w:cs="方正仿宋简体"/>
          <w:color w:val="auto"/>
          <w:sz w:val="32"/>
        </w:rPr>
      </w:pPr>
      <w:r>
        <w:rPr>
          <w:rFonts w:hint="eastAsia" w:ascii="方正仿宋简体" w:hAnsi="方正仿宋简体" w:eastAsia="方正仿宋简体" w:cs="方正仿宋简体"/>
          <w:color w:val="auto"/>
          <w:sz w:val="32"/>
        </w:rPr>
        <w:t>（一）主要经验及做法</w:t>
      </w:r>
      <w:bookmarkEnd w:id="15"/>
    </w:p>
    <w:p>
      <w:pPr>
        <w:pStyle w:val="17"/>
        <w:spacing w:line="560" w:lineRule="exact"/>
        <w:ind w:firstLine="64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一是本项目能够严格按照《2023年土地出让金（良种场）项目实施方案》执行，项目执行情况较好</w:t>
      </w:r>
      <w:r>
        <w:rPr>
          <w:rFonts w:hint="eastAsia" w:ascii="方正仿宋_GBK" w:hAnsi="方正仿宋_GBK" w:eastAsia="方正仿宋_GBK" w:cs="方正仿宋_GBK"/>
          <w:color w:val="auto"/>
          <w:sz w:val="32"/>
          <w:szCs w:val="32"/>
          <w:lang w:eastAsia="zh-CN"/>
        </w:rPr>
        <w:t>；</w:t>
      </w:r>
    </w:p>
    <w:p>
      <w:pPr>
        <w:pStyle w:val="17"/>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二是加强组织领导</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本项目绩效评价工作，有</w:t>
      </w:r>
      <w:r>
        <w:rPr>
          <w:rFonts w:hint="eastAsia" w:ascii="方正仿宋_GBK" w:hAnsi="方正仿宋_GBK" w:eastAsia="方正仿宋_GBK" w:cs="方正仿宋_GBK"/>
          <w:color w:val="auto"/>
          <w:sz w:val="32"/>
          <w:szCs w:val="32"/>
          <w:lang w:eastAsia="zh-CN"/>
        </w:rPr>
        <w:t>单位</w:t>
      </w:r>
      <w:r>
        <w:rPr>
          <w:rFonts w:hint="eastAsia" w:ascii="方正仿宋_GBK" w:hAnsi="方正仿宋_GBK" w:eastAsia="方正仿宋_GBK" w:cs="方正仿宋_GBK"/>
          <w:color w:val="auto"/>
          <w:sz w:val="32"/>
          <w:szCs w:val="32"/>
        </w:rPr>
        <w:t>主要领导亲自挂帅，从项目到资金，均能后很好的执行。</w:t>
      </w:r>
    </w:p>
    <w:p>
      <w:pPr>
        <w:pStyle w:val="17"/>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三是加强沟通协调</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我单位及时向</w:t>
      </w:r>
      <w:r>
        <w:rPr>
          <w:rFonts w:hint="eastAsia" w:ascii="方正仿宋_GBK" w:hAnsi="方正仿宋_GBK" w:eastAsia="方正仿宋_GBK" w:cs="方正仿宋_GBK"/>
          <w:color w:val="auto"/>
          <w:sz w:val="32"/>
          <w:szCs w:val="32"/>
          <w:lang w:eastAsia="zh-CN"/>
        </w:rPr>
        <w:t>镇主要领导</w:t>
      </w:r>
      <w:r>
        <w:rPr>
          <w:rFonts w:hint="eastAsia" w:ascii="方正仿宋_GBK" w:hAnsi="方正仿宋_GBK" w:eastAsia="方正仿宋_GBK" w:cs="方正仿宋_GBK"/>
          <w:color w:val="auto"/>
          <w:sz w:val="32"/>
          <w:szCs w:val="32"/>
        </w:rPr>
        <w:t>汇报项目</w:t>
      </w:r>
      <w:r>
        <w:rPr>
          <w:rFonts w:hint="eastAsia" w:ascii="方正仿宋_GBK" w:hAnsi="方正仿宋_GBK" w:eastAsia="方正仿宋_GBK" w:cs="方正仿宋_GBK"/>
          <w:color w:val="auto"/>
          <w:sz w:val="32"/>
          <w:szCs w:val="32"/>
          <w:lang w:eastAsia="zh-CN"/>
        </w:rPr>
        <w:t>实施</w:t>
      </w:r>
      <w:r>
        <w:rPr>
          <w:rFonts w:hint="eastAsia" w:ascii="方正仿宋_GBK" w:hAnsi="方正仿宋_GBK" w:eastAsia="方正仿宋_GBK" w:cs="方正仿宋_GBK"/>
          <w:color w:val="auto"/>
          <w:sz w:val="32"/>
          <w:szCs w:val="32"/>
        </w:rPr>
        <w:t>进度，加强</w:t>
      </w:r>
      <w:r>
        <w:rPr>
          <w:rFonts w:hint="eastAsia" w:ascii="方正仿宋_GBK" w:hAnsi="方正仿宋_GBK" w:eastAsia="方正仿宋_GBK" w:cs="方正仿宋_GBK"/>
          <w:color w:val="auto"/>
          <w:sz w:val="32"/>
          <w:szCs w:val="32"/>
          <w:lang w:eastAsia="zh-CN"/>
        </w:rPr>
        <w:t>资金管理</w:t>
      </w:r>
      <w:r>
        <w:rPr>
          <w:rFonts w:hint="eastAsia" w:ascii="方正仿宋_GBK" w:hAnsi="方正仿宋_GBK" w:eastAsia="方正仿宋_GBK" w:cs="方正仿宋_GBK"/>
          <w:color w:val="auto"/>
          <w:sz w:val="32"/>
          <w:szCs w:val="32"/>
        </w:rPr>
        <w:t>，确保项目按期</w:t>
      </w:r>
      <w:r>
        <w:rPr>
          <w:rFonts w:hint="eastAsia" w:ascii="方正仿宋_GBK" w:hAnsi="方正仿宋_GBK" w:eastAsia="方正仿宋_GBK" w:cs="方正仿宋_GBK"/>
          <w:color w:val="auto"/>
          <w:sz w:val="32"/>
          <w:szCs w:val="32"/>
          <w:lang w:eastAsia="zh-CN"/>
        </w:rPr>
        <w:t>支付</w:t>
      </w:r>
      <w:r>
        <w:rPr>
          <w:rFonts w:hint="eastAsia" w:ascii="方正仿宋_GBK" w:hAnsi="方正仿宋_GBK" w:eastAsia="方正仿宋_GBK" w:cs="方正仿宋_GBK"/>
          <w:color w:val="auto"/>
          <w:sz w:val="32"/>
          <w:szCs w:val="32"/>
        </w:rPr>
        <w:t>。</w:t>
      </w:r>
    </w:p>
    <w:p>
      <w:pPr>
        <w:pStyle w:val="16"/>
        <w:spacing w:line="560" w:lineRule="exact"/>
        <w:ind w:left="560"/>
        <w:rPr>
          <w:rFonts w:hint="eastAsia" w:ascii="方正仿宋简体" w:hAnsi="方正仿宋简体" w:eastAsia="方正仿宋简体" w:cs="方正仿宋简体"/>
          <w:color w:val="auto"/>
          <w:sz w:val="32"/>
        </w:rPr>
      </w:pPr>
      <w:bookmarkStart w:id="16" w:name="_Toc68364674"/>
      <w:r>
        <w:rPr>
          <w:rFonts w:hint="eastAsia" w:ascii="方正仿宋简体" w:hAnsi="方正仿宋简体" w:eastAsia="方正仿宋简体" w:cs="方正仿宋简体"/>
          <w:color w:val="auto"/>
          <w:sz w:val="32"/>
        </w:rPr>
        <w:t>（二）存在问题及原因分析</w:t>
      </w:r>
      <w:bookmarkEnd w:id="16"/>
    </w:p>
    <w:p>
      <w:pPr>
        <w:pStyle w:val="17"/>
        <w:spacing w:line="560" w:lineRule="exact"/>
        <w:ind w:firstLine="64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一是</w:t>
      </w:r>
      <w:r>
        <w:rPr>
          <w:rFonts w:hint="eastAsia" w:ascii="方正仿宋_GBK" w:hAnsi="方正仿宋_GBK" w:eastAsia="方正仿宋_GBK" w:cs="方正仿宋_GBK"/>
          <w:color w:val="auto"/>
          <w:sz w:val="32"/>
          <w:szCs w:val="32"/>
          <w:lang w:val="en-US" w:eastAsia="zh-CN"/>
        </w:rPr>
        <w:t>预算绩效管理的认识还需要进一步加强；</w:t>
      </w:r>
    </w:p>
    <w:p>
      <w:pPr>
        <w:pStyle w:val="17"/>
        <w:spacing w:line="560" w:lineRule="exact"/>
        <w:ind w:firstLine="640"/>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auto"/>
          <w:sz w:val="32"/>
          <w:szCs w:val="32"/>
        </w:rPr>
        <w:t>二是</w:t>
      </w:r>
      <w:r>
        <w:rPr>
          <w:rFonts w:hint="eastAsia" w:ascii="方正仿宋_GBK" w:hAnsi="方正仿宋_GBK" w:eastAsia="方正仿宋_GBK" w:cs="方正仿宋_GBK"/>
          <w:color w:val="auto"/>
          <w:sz w:val="32"/>
          <w:szCs w:val="32"/>
          <w:lang w:val="en-US" w:eastAsia="zh-CN"/>
        </w:rPr>
        <w:t>我单位预算编制的科学性还有待进一步提高。</w:t>
      </w:r>
    </w:p>
    <w:p>
      <w:pPr>
        <w:pStyle w:val="3"/>
        <w:spacing w:before="0" w:after="0" w:line="560" w:lineRule="exact"/>
        <w:ind w:firstLine="643"/>
        <w:rPr>
          <w:rFonts w:hint="eastAsia" w:ascii="方正黑体_GBK" w:hAnsi="方正黑体_GBK" w:eastAsia="方正黑体_GBK" w:cs="方正黑体_GBK"/>
          <w:b/>
          <w:bCs/>
          <w:kern w:val="44"/>
          <w:sz w:val="32"/>
          <w:szCs w:val="44"/>
          <w:lang w:val="en-US" w:eastAsia="zh-CN" w:bidi="ar-SA"/>
        </w:rPr>
      </w:pPr>
      <w:bookmarkStart w:id="17" w:name="_Toc68364675"/>
      <w:r>
        <w:rPr>
          <w:rFonts w:hint="eastAsia" w:ascii="方正黑体_GBK" w:hAnsi="方正黑体_GBK" w:eastAsia="方正黑体_GBK" w:cs="方正黑体_GBK"/>
          <w:b/>
          <w:bCs/>
          <w:kern w:val="44"/>
          <w:sz w:val="32"/>
          <w:szCs w:val="44"/>
          <w:lang w:val="en-US" w:eastAsia="zh-CN" w:bidi="ar-SA"/>
        </w:rPr>
        <w:t>七、有关建议</w:t>
      </w:r>
      <w:bookmarkEnd w:id="17"/>
    </w:p>
    <w:p>
      <w:pPr>
        <w:pStyle w:val="17"/>
        <w:spacing w:line="560" w:lineRule="exact"/>
        <w:ind w:firstLine="640"/>
        <w:rPr>
          <w:rFonts w:hint="default" w:eastAsia="方正仿宋_GBK" w:cs="方正仿宋_GBK"/>
          <w:sz w:val="32"/>
          <w:szCs w:val="32"/>
          <w:lang w:val="en-US" w:eastAsia="zh-CN"/>
        </w:rPr>
      </w:pPr>
      <w:r>
        <w:rPr>
          <w:rFonts w:hint="eastAsia" w:eastAsia="方正仿宋_GBK" w:cs="方正仿宋_GBK"/>
          <w:sz w:val="32"/>
          <w:szCs w:val="32"/>
          <w:lang w:val="en-US" w:eastAsia="zh-CN"/>
        </w:rPr>
        <w:t>一是进一步加深对绩效管理工作的认识。要充分认识到实施绩效管理，是提高资金使用效益、强化支出责任的得力措施。要进一步加大对预算安排与绩效目标的深度融合，要把绩效评价结果作为改进管理与编制以后绩效预算的依据。</w:t>
      </w:r>
    </w:p>
    <w:p>
      <w:pPr>
        <w:pStyle w:val="17"/>
        <w:spacing w:line="560" w:lineRule="exact"/>
        <w:ind w:firstLine="640"/>
        <w:rPr>
          <w:rFonts w:hint="eastAsia" w:eastAsia="方正仿宋_GBK" w:cs="方正仿宋_GBK"/>
          <w:sz w:val="32"/>
          <w:szCs w:val="32"/>
          <w:lang w:val="en-US" w:eastAsia="zh-CN"/>
        </w:rPr>
      </w:pPr>
      <w:r>
        <w:rPr>
          <w:rFonts w:hint="eastAsia" w:eastAsia="方正仿宋_GBK" w:cs="方正仿宋_GBK"/>
          <w:sz w:val="32"/>
          <w:szCs w:val="32"/>
          <w:lang w:val="en-US" w:eastAsia="zh-CN"/>
        </w:rPr>
        <w:t>二是进一步加强预算编制管理。充分运用零基础预算理念编制预算，以确保预算资金合理利用，不断提高预算编制的精准度，确保预算编制更加科学、合理。</w:t>
      </w:r>
    </w:p>
    <w:p>
      <w:pPr>
        <w:pStyle w:val="3"/>
        <w:spacing w:before="0" w:after="0" w:line="560" w:lineRule="exact"/>
        <w:ind w:firstLine="643"/>
        <w:rPr>
          <w:rFonts w:hint="eastAsia" w:ascii="方正黑体_GBK" w:hAnsi="方正黑体_GBK" w:eastAsia="方正黑体_GBK" w:cs="方正黑体_GBK"/>
          <w:b/>
          <w:bCs/>
          <w:kern w:val="44"/>
          <w:sz w:val="32"/>
          <w:szCs w:val="44"/>
          <w:lang w:val="en-US" w:eastAsia="zh-CN" w:bidi="ar-SA"/>
        </w:rPr>
      </w:pPr>
      <w:bookmarkStart w:id="18" w:name="_Toc68364676"/>
      <w:r>
        <w:rPr>
          <w:rFonts w:hint="eastAsia" w:ascii="方正黑体_GBK" w:hAnsi="方正黑体_GBK" w:eastAsia="方正黑体_GBK" w:cs="方正黑体_GBK"/>
          <w:b/>
          <w:bCs/>
          <w:kern w:val="44"/>
          <w:sz w:val="32"/>
          <w:szCs w:val="44"/>
          <w:lang w:val="en-US" w:eastAsia="zh-CN" w:bidi="ar-SA"/>
        </w:rPr>
        <w:t>八、其他需要说明的问题</w:t>
      </w:r>
      <w:bookmarkEnd w:id="18"/>
    </w:p>
    <w:p>
      <w:pPr>
        <w:pStyle w:val="17"/>
        <w:spacing w:line="560" w:lineRule="exact"/>
        <w:ind w:firstLine="640"/>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我单位对上述项目支出绩效评价报告内反映内容的真实性、完整性负责，接受上级部门及社会公众监督。</w:t>
      </w:r>
    </w:p>
    <w:p>
      <w:pPr>
        <w:pStyle w:val="19"/>
        <w:spacing w:line="560" w:lineRule="exact"/>
        <w:ind w:firstLine="643" w:firstLineChars="200"/>
        <w:rPr>
          <w:rFonts w:hint="eastAsia" w:ascii="方正仿宋简体" w:hAnsi="方正仿宋简体" w:eastAsia="方正仿宋简体" w:cs="方正仿宋简体"/>
          <w:b/>
          <w:color w:val="auto"/>
        </w:rPr>
      </w:pPr>
    </w:p>
    <w:p>
      <w:pPr>
        <w:pStyle w:val="19"/>
        <w:spacing w:line="560" w:lineRule="exact"/>
        <w:ind w:left="0" w:leftChars="0" w:firstLine="0" w:firstLineChars="0"/>
        <w:rPr>
          <w:rFonts w:hint="eastAsia" w:ascii="方正仿宋简体" w:hAnsi="方正仿宋简体" w:eastAsia="方正仿宋简体" w:cs="方正仿宋简体"/>
          <w:b/>
          <w:color w:val="auto"/>
          <w:lang w:eastAsia="zh-CN"/>
        </w:rPr>
      </w:pPr>
      <w:r>
        <w:rPr>
          <w:rFonts w:hint="eastAsia" w:ascii="方正仿宋简体" w:hAnsi="方正仿宋简体" w:eastAsia="方正仿宋简体" w:cs="方正仿宋简体"/>
          <w:b/>
          <w:color w:val="auto"/>
          <w:lang w:eastAsia="zh-CN"/>
        </w:rPr>
        <w:t>　　　　　</w:t>
      </w:r>
    </w:p>
    <w:p>
      <w:pPr>
        <w:pStyle w:val="17"/>
        <w:rPr>
          <w:rFonts w:hint="eastAsia" w:ascii="方正仿宋简体" w:hAnsi="方正仿宋简体" w:eastAsia="方正仿宋简体" w:cs="方正仿宋简体"/>
          <w:b/>
          <w:color w:val="auto"/>
          <w:lang w:eastAsia="zh-CN"/>
        </w:rPr>
      </w:pPr>
    </w:p>
    <w:p>
      <w:pPr>
        <w:pStyle w:val="17"/>
        <w:rPr>
          <w:rFonts w:hint="eastAsia" w:ascii="方正仿宋简体" w:hAnsi="方正仿宋简体" w:eastAsia="方正仿宋简体" w:cs="方正仿宋简体"/>
          <w:b/>
          <w:color w:val="auto"/>
          <w:lang w:eastAsia="zh-CN"/>
        </w:rPr>
      </w:pPr>
    </w:p>
    <w:p>
      <w:pPr>
        <w:pStyle w:val="17"/>
        <w:rPr>
          <w:rFonts w:hint="eastAsia" w:ascii="方正仿宋简体" w:hAnsi="方正仿宋简体" w:eastAsia="方正仿宋简体" w:cs="方正仿宋简体"/>
          <w:b/>
          <w:color w:val="auto"/>
          <w:lang w:eastAsia="zh-CN"/>
        </w:rPr>
      </w:pPr>
    </w:p>
    <w:p>
      <w:pPr>
        <w:pStyle w:val="17"/>
        <w:rPr>
          <w:rFonts w:hint="eastAsia" w:ascii="方正仿宋简体" w:hAnsi="方正仿宋简体" w:eastAsia="方正仿宋简体" w:cs="方正仿宋简体"/>
          <w:b/>
          <w:color w:val="auto"/>
          <w:lang w:eastAsia="zh-CN"/>
        </w:rPr>
      </w:pPr>
    </w:p>
    <w:p>
      <w:pPr>
        <w:pStyle w:val="17"/>
        <w:rPr>
          <w:rFonts w:hint="eastAsia" w:ascii="方正仿宋简体" w:hAnsi="方正仿宋简体" w:eastAsia="方正仿宋简体" w:cs="方正仿宋简体"/>
          <w:b/>
          <w:color w:val="auto"/>
          <w:lang w:eastAsia="zh-CN"/>
        </w:rPr>
      </w:pPr>
    </w:p>
    <w:p>
      <w:pPr>
        <w:pStyle w:val="17"/>
        <w:rPr>
          <w:rFonts w:hint="eastAsia" w:ascii="方正仿宋简体" w:hAnsi="方正仿宋简体" w:eastAsia="方正仿宋简体" w:cs="方正仿宋简体"/>
          <w:b/>
          <w:color w:val="auto"/>
          <w:lang w:eastAsia="zh-CN"/>
        </w:rPr>
      </w:pPr>
    </w:p>
    <w:p>
      <w:pPr>
        <w:pStyle w:val="19"/>
        <w:spacing w:line="560" w:lineRule="exact"/>
        <w:ind w:left="0" w:leftChars="0" w:firstLine="0" w:firstLineChars="0"/>
        <w:rPr>
          <w:rFonts w:hint="eastAsia" w:ascii="方正仿宋简体" w:hAnsi="方正仿宋简体" w:eastAsia="方正仿宋简体" w:cs="方正仿宋简体"/>
          <w:b/>
          <w:color w:val="auto"/>
        </w:rPr>
      </w:pPr>
      <w:r>
        <w:rPr>
          <w:rFonts w:hint="eastAsia" w:ascii="方正仿宋简体" w:hAnsi="方正仿宋简体" w:eastAsia="方正仿宋简体" w:cs="方正仿宋简体"/>
          <w:b/>
          <w:color w:val="auto"/>
          <w:lang w:eastAsia="zh-CN"/>
        </w:rPr>
        <w:t>　　　　</w:t>
      </w:r>
      <w:r>
        <w:rPr>
          <w:rFonts w:hint="eastAsia" w:ascii="方正仿宋简体" w:hAnsi="方正仿宋简体" w:eastAsia="方正仿宋简体" w:cs="方正仿宋简体"/>
          <w:b/>
          <w:color w:val="auto"/>
        </w:rPr>
        <w:t>附件：1综合评分表</w:t>
      </w:r>
    </w:p>
    <w:p>
      <w:pPr>
        <w:pStyle w:val="19"/>
        <w:spacing w:line="560" w:lineRule="exact"/>
        <w:ind w:firstLine="1606" w:firstLineChars="500"/>
        <w:rPr>
          <w:rFonts w:hint="eastAsia" w:ascii="方正仿宋简体" w:hAnsi="方正仿宋简体" w:eastAsia="方正仿宋简体" w:cs="方正仿宋简体"/>
          <w:b/>
          <w:color w:val="auto"/>
        </w:rPr>
      </w:pPr>
      <w:r>
        <w:rPr>
          <w:rFonts w:hint="eastAsia" w:ascii="方正仿宋简体" w:hAnsi="方正仿宋简体" w:eastAsia="方正仿宋简体" w:cs="方正仿宋简体"/>
          <w:b/>
          <w:color w:val="auto"/>
        </w:rPr>
        <w:t>2满意度调查问卷</w:t>
      </w:r>
    </w:p>
    <w:p>
      <w:pPr>
        <w:pStyle w:val="17"/>
        <w:spacing w:line="560" w:lineRule="exact"/>
        <w:ind w:firstLine="640"/>
        <w:rPr>
          <w:rFonts w:hint="eastAsia" w:ascii="方正仿宋简体" w:hAnsi="方正仿宋简体" w:eastAsia="方正仿宋简体" w:cs="方正仿宋简体"/>
          <w:color w:val="auto"/>
          <w:sz w:val="32"/>
          <w:szCs w:val="32"/>
        </w:rPr>
      </w:pPr>
    </w:p>
    <w:p>
      <w:pPr>
        <w:pStyle w:val="17"/>
        <w:spacing w:line="560" w:lineRule="exact"/>
        <w:ind w:firstLine="640"/>
        <w:rPr>
          <w:rFonts w:hint="eastAsia" w:ascii="方正仿宋简体" w:hAnsi="方正仿宋简体" w:eastAsia="方正仿宋简体" w:cs="方正仿宋简体"/>
          <w:color w:val="auto"/>
          <w:sz w:val="32"/>
          <w:szCs w:val="32"/>
        </w:rPr>
      </w:pPr>
    </w:p>
    <w:p>
      <w:pPr>
        <w:pStyle w:val="17"/>
        <w:spacing w:line="560" w:lineRule="exact"/>
        <w:ind w:firstLine="640"/>
        <w:rPr>
          <w:rFonts w:hint="eastAsia" w:ascii="方正仿宋简体" w:hAnsi="方正仿宋简体" w:eastAsia="方正仿宋简体" w:cs="方正仿宋简体"/>
          <w:color w:val="auto"/>
          <w:sz w:val="32"/>
          <w:szCs w:val="32"/>
        </w:rPr>
      </w:pPr>
    </w:p>
    <w:p>
      <w:pPr>
        <w:pStyle w:val="17"/>
        <w:spacing w:line="560" w:lineRule="exact"/>
        <w:ind w:firstLine="640"/>
        <w:rPr>
          <w:rFonts w:hint="eastAsia" w:ascii="方正仿宋简体" w:hAnsi="方正仿宋简体" w:eastAsia="方正仿宋简体" w:cs="方正仿宋简体"/>
          <w:color w:val="auto"/>
          <w:sz w:val="32"/>
          <w:szCs w:val="32"/>
        </w:rPr>
      </w:pPr>
    </w:p>
    <w:p>
      <w:pPr>
        <w:pStyle w:val="17"/>
        <w:spacing w:line="560" w:lineRule="exact"/>
        <w:ind w:firstLine="640"/>
        <w:rPr>
          <w:rFonts w:hint="eastAsia" w:ascii="方正仿宋简体" w:hAnsi="方正仿宋简体" w:eastAsia="方正仿宋简体" w:cs="方正仿宋简体"/>
          <w:color w:val="auto"/>
          <w:sz w:val="32"/>
          <w:szCs w:val="32"/>
        </w:rPr>
      </w:pPr>
    </w:p>
    <w:p>
      <w:pPr>
        <w:pStyle w:val="17"/>
        <w:spacing w:line="560" w:lineRule="exact"/>
        <w:ind w:firstLine="0" w:firstLineChars="0"/>
        <w:rPr>
          <w:rFonts w:hint="eastAsia" w:ascii="方正仿宋简体" w:hAnsi="方正仿宋简体" w:eastAsia="方正仿宋简体" w:cs="方正仿宋简体"/>
          <w:b/>
          <w:bCs/>
          <w:color w:val="auto"/>
        </w:rPr>
      </w:pPr>
    </w:p>
    <w:p>
      <w:pPr>
        <w:overflowPunct w:val="0"/>
        <w:spacing w:line="560" w:lineRule="exact"/>
        <w:ind w:firstLine="643"/>
        <w:contextualSpacing/>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sz w:val="32"/>
          <w:szCs w:val="32"/>
        </w:rPr>
        <w:br w:type="page"/>
      </w:r>
      <w:r>
        <w:rPr>
          <w:rFonts w:hint="eastAsia" w:ascii="方正仿宋简体" w:hAnsi="方正仿宋简体" w:eastAsia="方正仿宋简体" w:cs="方正仿宋简体"/>
          <w:b/>
          <w:bCs/>
          <w:color w:val="auto"/>
          <w:sz w:val="32"/>
          <w:szCs w:val="32"/>
        </w:rPr>
        <w:t>附件1：综合评分表</w:t>
      </w:r>
    </w:p>
    <w:p>
      <w:pPr>
        <w:spacing w:line="560" w:lineRule="exact"/>
        <w:ind w:firstLine="560"/>
        <w:jc w:val="center"/>
        <w:rPr>
          <w:rFonts w:hint="eastAsia" w:ascii="方正仿宋简体" w:hAnsi="方正仿宋简体" w:eastAsia="方正仿宋简体" w:cs="方正仿宋简体"/>
          <w:color w:val="auto"/>
          <w:kern w:val="0"/>
          <w:szCs w:val="28"/>
        </w:rPr>
      </w:pPr>
      <w:r>
        <w:rPr>
          <w:rFonts w:hint="eastAsia" w:ascii="方正仿宋简体" w:hAnsi="方正仿宋简体" w:eastAsia="方正仿宋简体" w:cs="方正仿宋简体"/>
          <w:color w:val="auto"/>
          <w:kern w:val="0"/>
          <w:szCs w:val="28"/>
        </w:rPr>
        <w:t>2023年土地出让金（良种场）项目绩效评价指标体系及评分标准</w:t>
      </w:r>
    </w:p>
    <w:tbl>
      <w:tblPr>
        <w:tblStyle w:val="13"/>
        <w:tblW w:w="0" w:type="auto"/>
        <w:tblInd w:w="0" w:type="dxa"/>
        <w:tblLayout w:type="fixed"/>
        <w:tblCellMar>
          <w:top w:w="0" w:type="dxa"/>
          <w:left w:w="108" w:type="dxa"/>
          <w:bottom w:w="0" w:type="dxa"/>
          <w:right w:w="108" w:type="dxa"/>
        </w:tblCellMar>
      </w:tblPr>
      <w:tblGrid>
        <w:gridCol w:w="930"/>
        <w:gridCol w:w="908"/>
        <w:gridCol w:w="1276"/>
        <w:gridCol w:w="5427"/>
        <w:gridCol w:w="515"/>
      </w:tblGrid>
      <w:tr>
        <w:tblPrEx>
          <w:tblCellMar>
            <w:top w:w="0" w:type="dxa"/>
            <w:left w:w="108" w:type="dxa"/>
            <w:bottom w:w="0" w:type="dxa"/>
            <w:right w:w="108" w:type="dxa"/>
          </w:tblCellMar>
        </w:tblPrEx>
        <w:trPr>
          <w:trHeight w:val="397" w:hRule="atLeast"/>
          <w:tblHeader/>
        </w:trPr>
        <w:tc>
          <w:tcPr>
            <w:tcW w:w="9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b/>
                <w:bCs/>
                <w:color w:val="auto"/>
                <w:sz w:val="24"/>
                <w:szCs w:val="24"/>
              </w:rPr>
            </w:pPr>
            <w:r>
              <w:rPr>
                <w:rFonts w:hint="eastAsia" w:ascii="方正仿宋简体" w:hAnsi="方正仿宋简体" w:eastAsia="方正仿宋简体" w:cs="方正仿宋简体"/>
                <w:b/>
                <w:bCs/>
                <w:color w:val="auto"/>
                <w:kern w:val="0"/>
                <w:sz w:val="24"/>
                <w:szCs w:val="24"/>
                <w:lang w:bidi="ar"/>
              </w:rPr>
              <w:t>一级指标</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b/>
                <w:bCs/>
                <w:color w:val="auto"/>
                <w:sz w:val="24"/>
                <w:szCs w:val="24"/>
              </w:rPr>
            </w:pPr>
            <w:r>
              <w:rPr>
                <w:rFonts w:hint="eastAsia" w:ascii="方正仿宋简体" w:hAnsi="方正仿宋简体" w:eastAsia="方正仿宋简体" w:cs="方正仿宋简体"/>
                <w:b/>
                <w:bCs/>
                <w:color w:val="auto"/>
                <w:kern w:val="0"/>
                <w:sz w:val="24"/>
                <w:szCs w:val="24"/>
                <w:lang w:bidi="ar"/>
              </w:rPr>
              <w:t>二级指标</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b/>
                <w:bCs/>
                <w:color w:val="auto"/>
                <w:sz w:val="24"/>
                <w:szCs w:val="24"/>
              </w:rPr>
            </w:pPr>
            <w:r>
              <w:rPr>
                <w:rFonts w:hint="eastAsia" w:ascii="方正仿宋简体" w:hAnsi="方正仿宋简体" w:eastAsia="方正仿宋简体" w:cs="方正仿宋简体"/>
                <w:b/>
                <w:bCs/>
                <w:color w:val="auto"/>
                <w:kern w:val="0"/>
                <w:sz w:val="24"/>
                <w:szCs w:val="24"/>
                <w:lang w:bidi="ar"/>
              </w:rPr>
              <w:t>三级指标</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b/>
                <w:bCs/>
                <w:color w:val="auto"/>
                <w:sz w:val="24"/>
                <w:szCs w:val="24"/>
              </w:rPr>
            </w:pPr>
            <w:r>
              <w:rPr>
                <w:rFonts w:hint="eastAsia" w:ascii="方正仿宋简体" w:hAnsi="方正仿宋简体" w:eastAsia="方正仿宋简体" w:cs="方正仿宋简体"/>
                <w:b/>
                <w:bCs/>
                <w:color w:val="auto"/>
                <w:kern w:val="0"/>
                <w:sz w:val="24"/>
                <w:szCs w:val="24"/>
                <w:lang w:bidi="ar"/>
              </w:rPr>
              <w:t>评价标准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b/>
                <w:bCs/>
                <w:color w:val="auto"/>
                <w:sz w:val="24"/>
                <w:szCs w:val="24"/>
              </w:rPr>
            </w:pPr>
            <w:r>
              <w:rPr>
                <w:rFonts w:hint="eastAsia" w:ascii="方正仿宋简体" w:hAnsi="方正仿宋简体" w:eastAsia="方正仿宋简体" w:cs="方正仿宋简体"/>
                <w:b/>
                <w:bCs/>
                <w:color w:val="auto"/>
                <w:kern w:val="0"/>
                <w:sz w:val="24"/>
                <w:szCs w:val="24"/>
                <w:lang w:bidi="ar"/>
              </w:rPr>
              <w:t>得分</w:t>
            </w: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决策（20分）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项目立项（5分）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立项依据充分性（3分）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spacing w:line="560" w:lineRule="exact"/>
              <w:ind w:firstLine="0" w:firstLineChars="0"/>
              <w:rPr>
                <w:rFonts w:hint="eastAsia" w:ascii="方正仿宋简体" w:hAnsi="方正仿宋简体" w:eastAsia="方正仿宋简体" w:cs="方正仿宋简体"/>
                <w:color w:val="auto"/>
                <w:sz w:val="18"/>
                <w:szCs w:val="18"/>
              </w:rPr>
            </w:pPr>
            <w:r>
              <w:rPr>
                <w:rFonts w:hint="eastAsia" w:ascii="方正仿宋简体" w:hAnsi="方正仿宋简体" w:eastAsia="方正仿宋简体" w:cs="方正仿宋简体"/>
                <w:color w:val="auto"/>
                <w:kern w:val="0"/>
                <w:sz w:val="24"/>
                <w:szCs w:val="24"/>
                <w:lang w:bidi="ar"/>
              </w:rPr>
              <w:t>①项目立项是否符合国家法律法规、国民经济发展规划和相关政策得1分，否则不得分；②项目立项是否符合行业发展规划和政策要求得0.5分，否则不得分；③项目立项是否与部门职责范围相符，属于部门履职所需得0.5分，否则不得分；④项目是否属于公共财政支持范围，是否符合中央、地方事权支出责任划分原则得0.5分，否则不得分；⑤项目是否与相关部门同类项目或部门内部相关项目重复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3</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立项程序（2分）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项目是否按照规定的程序申请设立得1分，否则不得分；②审批文件、材料是否符合相关要求得0.5分，否则不得分；③事前是否已经过必要的可行性研究、专家论证、风险评估、绩效评估、集体决策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2</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绩效目标（5分）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绩效目标合理性（3分）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项目是否有绩效目标得0.5分，否则不得分；②项目绩效目标与实际工作内容是否具有相关性得1分，否则不得分；③项目预期产出效益和效果是否符合正常的业绩水平得0.5分，否则不得分；④是否与预算确定的项目投资额或资金量相匹配得1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3</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绩效指标明确性（2分）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①是否将项目绩效目标细化分解为具体的绩效指标得0.5分，否则不得分；②是否通过清晰、可衡量的指标值予以体现得1分，否则不得分；③是否与项目目标任务数或计划数相对应得0.5分，否则不得分；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sz w:val="24"/>
                <w:szCs w:val="24"/>
              </w:rPr>
              <w:t>2</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资金投入（10分）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预算编制（5分）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预算编制是否经过科学论证得1分，否则不得分；②预算内容与项目内容是否匹配得1分，否则不得分；③预算额度测算依据是否充分，是否按照标准编制得1分，否则不得分；④预算确定的项目投资额或资金量是否与工作任务相匹配得2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5</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资金分配合理性（5分）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①预算资金分配依据是否充分得2.5分，否则不得分；②资金分配额度是否合理，与项目单位或地方实际是否相适应得2.5分，否则不得分。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5</w:t>
            </w: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过程（20分）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资金管理（15分）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资金到位率（5分）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资金到位率=（实际到位资金/预算资金）×100%，实际到位资金：一定时期（本年度或项目期）内落实到具体项目的资金得2.5分，否则不得分；预算资金：一定时期（本年度或项目期）内预算安排到具体项目的资金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5</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预算执行率（5分）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预算执行率</w:t>
            </w:r>
            <w:r>
              <w:rPr>
                <w:rStyle w:val="20"/>
                <w:rFonts w:hint="eastAsia" w:ascii="方正仿宋简体" w:hAnsi="方正仿宋简体" w:eastAsia="方正仿宋简体" w:cs="方正仿宋简体"/>
                <w:color w:val="auto"/>
                <w:lang w:bidi="ar"/>
              </w:rPr>
              <w:t>=</w:t>
            </w:r>
            <w:r>
              <w:rPr>
                <w:rStyle w:val="21"/>
                <w:rFonts w:hint="eastAsia" w:ascii="方正仿宋简体" w:hAnsi="方正仿宋简体" w:eastAsia="方正仿宋简体" w:cs="方正仿宋简体"/>
                <w:color w:val="auto"/>
                <w:lang w:bidi="ar"/>
              </w:rPr>
              <w:t>（实际支出资金</w:t>
            </w:r>
            <w:r>
              <w:rPr>
                <w:rStyle w:val="20"/>
                <w:rFonts w:hint="eastAsia" w:ascii="方正仿宋简体" w:hAnsi="方正仿宋简体" w:eastAsia="方正仿宋简体" w:cs="方正仿宋简体"/>
                <w:color w:val="auto"/>
                <w:lang w:bidi="ar"/>
              </w:rPr>
              <w:t>/</w:t>
            </w:r>
            <w:r>
              <w:rPr>
                <w:rStyle w:val="21"/>
                <w:rFonts w:hint="eastAsia" w:ascii="方正仿宋简体" w:hAnsi="方正仿宋简体" w:eastAsia="方正仿宋简体" w:cs="方正仿宋简体"/>
                <w:color w:val="auto"/>
                <w:lang w:bidi="ar"/>
              </w:rPr>
              <w:t>实际到位资金）×</w:t>
            </w:r>
            <w:r>
              <w:rPr>
                <w:rStyle w:val="20"/>
                <w:rFonts w:hint="eastAsia" w:ascii="方正仿宋简体" w:hAnsi="方正仿宋简体" w:eastAsia="方正仿宋简体" w:cs="方正仿宋简体"/>
                <w:color w:val="auto"/>
                <w:lang w:bidi="ar"/>
              </w:rPr>
              <w:t>100%</w:t>
            </w:r>
            <w:r>
              <w:rPr>
                <w:rFonts w:hint="eastAsia" w:ascii="方正仿宋简体" w:hAnsi="方正仿宋简体" w:eastAsia="方正仿宋简体" w:cs="方正仿宋简体"/>
                <w:color w:val="auto"/>
                <w:kern w:val="0"/>
                <w:sz w:val="24"/>
                <w:szCs w:val="24"/>
                <w:lang w:bidi="ar"/>
              </w:rPr>
              <w:t>得2.5分，否则不得分；</w:t>
            </w:r>
            <w:r>
              <w:rPr>
                <w:rStyle w:val="21"/>
                <w:rFonts w:hint="eastAsia" w:ascii="方正仿宋简体" w:hAnsi="方正仿宋简体" w:eastAsia="方正仿宋简体" w:cs="方正仿宋简体"/>
                <w:color w:val="auto"/>
                <w:lang w:bidi="ar"/>
              </w:rPr>
              <w:t>实际支出资金：一定时期（本年度或项目期）内项目实际拨付的资金</w:t>
            </w:r>
            <w:r>
              <w:rPr>
                <w:rFonts w:hint="eastAsia" w:ascii="方正仿宋简体" w:hAnsi="方正仿宋简体" w:eastAsia="方正仿宋简体" w:cs="方正仿宋简体"/>
                <w:color w:val="auto"/>
                <w:kern w:val="0"/>
                <w:sz w:val="24"/>
                <w:szCs w:val="24"/>
                <w:lang w:bidi="ar"/>
              </w:rPr>
              <w:t>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5</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资金使用合规性（5分）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是否符合国家财经法规和财务管理制度以及有关专项资金管理办法的规定得1分，否则不得分；②资金的拨付是否有完整的审批程序和手续得1分，否则不得分；③是否符合项目预算批复或合同规定的用途得1分，否则不得分；④是否存在截留、挤占、挪用、虚列支出等情况得2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5</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组织实施（5分）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管理制度健全性（2分）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①是否已制定或具有相应的财务和业务管理制度得1分，否则不得分；②财务和业务管理制度是否合法、合规、完整得1分，否则不得分。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2</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制度执行（3分）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是否遵守相关法律法规和相关管理规定得1分，否则不得分；；②项目调整及支出调整手续是否完备得1分，否则不得分；③项目合同书、验收报告、技术鉴定等资料是否齐全并及时归档得0.5分，否则不得分；；④项目实施的人员条件、场地设备、信息支撑等是否落实到位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3</w:t>
            </w: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产出（40分）</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产出数量（</w:t>
            </w:r>
            <w:r>
              <w:rPr>
                <w:rStyle w:val="20"/>
                <w:rFonts w:hint="eastAsia" w:ascii="方正仿宋简体" w:hAnsi="方正仿宋简体" w:eastAsia="方正仿宋简体" w:cs="方正仿宋简体"/>
                <w:color w:val="auto"/>
                <w:lang w:bidi="ar"/>
              </w:rPr>
              <w:t>10</w:t>
            </w:r>
            <w:r>
              <w:rPr>
                <w:rStyle w:val="21"/>
                <w:rFonts w:hint="eastAsia" w:ascii="方正仿宋简体" w:hAnsi="方正仿宋简体" w:eastAsia="方正仿宋简体" w:cs="方正仿宋简体"/>
                <w:color w:val="auto"/>
                <w:lang w:bidi="ar"/>
              </w:rPr>
              <w:t>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实际完成率（10分）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①待业人员数量</w:t>
            </w:r>
            <w:r>
              <w:rPr>
                <w:rFonts w:hint="eastAsia" w:ascii="方正仿宋简体" w:hAnsi="方正仿宋简体" w:eastAsia="方正仿宋简体" w:cs="方正仿宋简体"/>
                <w:color w:val="auto"/>
                <w:kern w:val="0"/>
                <w:sz w:val="24"/>
                <w:szCs w:val="24"/>
                <w:lang w:val="en-US" w:eastAsia="zh-CN" w:bidi="ar"/>
              </w:rPr>
              <w:t>67人，</w:t>
            </w:r>
            <w:r>
              <w:rPr>
                <w:rFonts w:hint="eastAsia" w:ascii="方正仿宋简体" w:hAnsi="方正仿宋简体" w:eastAsia="方正仿宋简体" w:cs="方正仿宋简体"/>
                <w:color w:val="auto"/>
                <w:kern w:val="0"/>
                <w:sz w:val="24"/>
                <w:szCs w:val="24"/>
                <w:lang w:bidi="ar"/>
              </w:rPr>
              <w:t>完成该指标得满分（</w:t>
            </w:r>
            <w:r>
              <w:rPr>
                <w:rFonts w:hint="eastAsia" w:ascii="方正仿宋简体" w:hAnsi="方正仿宋简体" w:eastAsia="方正仿宋简体" w:cs="方正仿宋简体"/>
                <w:color w:val="auto"/>
                <w:kern w:val="0"/>
                <w:sz w:val="24"/>
                <w:szCs w:val="24"/>
                <w:lang w:val="en-US" w:eastAsia="zh-CN" w:bidi="ar"/>
              </w:rPr>
              <w:t>10</w:t>
            </w:r>
            <w:r>
              <w:rPr>
                <w:rFonts w:hint="eastAsia" w:ascii="方正仿宋简体" w:hAnsi="方正仿宋简体" w:eastAsia="方正仿宋简体" w:cs="方正仿宋简体"/>
                <w:color w:val="auto"/>
                <w:kern w:val="0"/>
                <w:sz w:val="24"/>
                <w:szCs w:val="24"/>
                <w:lang w:bidi="ar"/>
              </w:rPr>
              <w:t>分）否则不得分；</w:t>
            </w:r>
            <w:r>
              <w:rPr>
                <w:rFonts w:hint="eastAsia" w:ascii="方正仿宋简体" w:hAnsi="方正仿宋简体" w:eastAsia="方正仿宋简体" w:cs="方正仿宋简体"/>
                <w:color w:val="auto"/>
                <w:kern w:val="0"/>
                <w:sz w:val="24"/>
                <w:szCs w:val="24"/>
                <w:lang w:bidi="ar"/>
              </w:rPr>
              <w:br w:type="textWrapping"/>
            </w:r>
            <w:r>
              <w:rPr>
                <w:rFonts w:hint="eastAsia" w:ascii="方正仿宋简体" w:hAnsi="方正仿宋简体" w:eastAsia="方正仿宋简体" w:cs="方正仿宋简体"/>
                <w:color w:val="auto"/>
                <w:kern w:val="0"/>
                <w:sz w:val="24"/>
                <w:szCs w:val="24"/>
                <w:lang w:bidi="ar"/>
              </w:rPr>
              <w:t xml:space="preserve">实际完成率=（实际产出数/计划产出数）×100% 。             </w:t>
            </w:r>
            <w:r>
              <w:rPr>
                <w:rFonts w:hint="eastAsia" w:ascii="方正仿宋简体" w:hAnsi="方正仿宋简体" w:eastAsia="方正仿宋简体" w:cs="方正仿宋简体"/>
                <w:color w:val="auto"/>
                <w:kern w:val="0"/>
                <w:sz w:val="24"/>
                <w:szCs w:val="24"/>
                <w:lang w:bidi="ar"/>
              </w:rPr>
              <w:br w:type="textWrapping"/>
            </w:r>
            <w:r>
              <w:rPr>
                <w:rFonts w:hint="eastAsia" w:ascii="方正仿宋简体" w:hAnsi="方正仿宋简体" w:eastAsia="方正仿宋简体" w:cs="方正仿宋简体"/>
                <w:color w:val="auto"/>
                <w:kern w:val="0"/>
                <w:sz w:val="24"/>
                <w:szCs w:val="24"/>
                <w:lang w:bidi="ar"/>
              </w:rPr>
              <w:t>实际产出数：一定时期（本年度或项目期）内项目实际产出的产品或提供的服务数量。</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10</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产出质量（10分）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质量达标率（10分）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left"/>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①资金发放准确率</w:t>
            </w:r>
            <w:r>
              <w:rPr>
                <w:rFonts w:hint="eastAsia" w:ascii="方正仿宋简体" w:hAnsi="方正仿宋简体" w:eastAsia="方正仿宋简体" w:cs="方正仿宋简体"/>
                <w:color w:val="auto"/>
                <w:kern w:val="0"/>
                <w:sz w:val="24"/>
                <w:szCs w:val="24"/>
                <w:lang w:val="en-US" w:eastAsia="zh-CN" w:bidi="ar"/>
              </w:rPr>
              <w:t>100%，</w:t>
            </w:r>
            <w:r>
              <w:rPr>
                <w:rFonts w:hint="eastAsia" w:ascii="方正仿宋简体" w:hAnsi="方正仿宋简体" w:eastAsia="方正仿宋简体" w:cs="方正仿宋简体"/>
                <w:color w:val="auto"/>
                <w:kern w:val="0"/>
                <w:sz w:val="24"/>
                <w:szCs w:val="24"/>
                <w:lang w:bidi="ar"/>
              </w:rPr>
              <w:t>完成该指标得满分（</w:t>
            </w:r>
            <w:r>
              <w:rPr>
                <w:rFonts w:hint="eastAsia" w:ascii="方正仿宋简体" w:hAnsi="方正仿宋简体" w:eastAsia="方正仿宋简体" w:cs="方正仿宋简体"/>
                <w:color w:val="auto"/>
                <w:kern w:val="0"/>
                <w:sz w:val="24"/>
                <w:szCs w:val="24"/>
                <w:lang w:val="en-US" w:eastAsia="zh-CN" w:bidi="ar"/>
              </w:rPr>
              <w:t>10</w:t>
            </w:r>
            <w:r>
              <w:rPr>
                <w:rFonts w:hint="eastAsia" w:ascii="方正仿宋简体" w:hAnsi="方正仿宋简体" w:eastAsia="方正仿宋简体" w:cs="方正仿宋简体"/>
                <w:color w:val="auto"/>
                <w:kern w:val="0"/>
                <w:sz w:val="24"/>
                <w:szCs w:val="24"/>
                <w:lang w:bidi="ar"/>
              </w:rPr>
              <w:t>分）否则不得分；</w:t>
            </w:r>
            <w:r>
              <w:rPr>
                <w:rFonts w:hint="eastAsia" w:ascii="方正仿宋简体" w:hAnsi="方正仿宋简体" w:eastAsia="方正仿宋简体" w:cs="方正仿宋简体"/>
                <w:color w:val="auto"/>
                <w:kern w:val="0"/>
                <w:sz w:val="24"/>
                <w:szCs w:val="24"/>
                <w:lang w:bidi="ar"/>
              </w:rPr>
              <w:br w:type="textWrapping"/>
            </w:r>
            <w:r>
              <w:rPr>
                <w:rFonts w:hint="eastAsia" w:ascii="方正仿宋简体" w:hAnsi="方正仿宋简体" w:eastAsia="方正仿宋简体" w:cs="方正仿宋简体"/>
                <w:color w:val="auto"/>
                <w:kern w:val="0"/>
                <w:sz w:val="24"/>
                <w:szCs w:val="24"/>
                <w:lang w:bidi="ar"/>
              </w:rPr>
              <w:t xml:space="preserve">质量达标率=（质量达标产出数/实际产出数）×100%。          </w:t>
            </w:r>
            <w:r>
              <w:rPr>
                <w:rFonts w:hint="eastAsia" w:ascii="方正仿宋简体" w:hAnsi="方正仿宋简体" w:eastAsia="方正仿宋简体" w:cs="方正仿宋简体"/>
                <w:color w:val="auto"/>
                <w:kern w:val="0"/>
                <w:sz w:val="24"/>
                <w:szCs w:val="24"/>
                <w:lang w:bidi="ar"/>
              </w:rPr>
              <w:br w:type="textWrapping"/>
            </w:r>
            <w:r>
              <w:rPr>
                <w:rFonts w:hint="eastAsia" w:ascii="方正仿宋简体" w:hAnsi="方正仿宋简体" w:eastAsia="方正仿宋简体" w:cs="方正仿宋简体"/>
                <w:color w:val="auto"/>
                <w:kern w:val="0"/>
                <w:sz w:val="24"/>
                <w:szCs w:val="24"/>
                <w:lang w:bidi="ar"/>
              </w:rPr>
              <w:t>质量达标产出数：一定时期（本年度或项目期）内实际达到既定质量标准的产品或服务数量。</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10</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产出时效（10分）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完成及时性（10分）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①资金拨付及时率</w:t>
            </w:r>
            <w:r>
              <w:rPr>
                <w:rFonts w:hint="eastAsia" w:ascii="方正仿宋简体" w:hAnsi="方正仿宋简体" w:eastAsia="方正仿宋简体" w:cs="方正仿宋简体"/>
                <w:color w:val="auto"/>
                <w:kern w:val="0"/>
                <w:sz w:val="24"/>
                <w:szCs w:val="24"/>
                <w:lang w:val="en-US" w:eastAsia="zh-CN" w:bidi="ar"/>
              </w:rPr>
              <w:t>100%，</w:t>
            </w:r>
            <w:r>
              <w:rPr>
                <w:rFonts w:hint="eastAsia" w:ascii="方正仿宋简体" w:hAnsi="方正仿宋简体" w:eastAsia="方正仿宋简体" w:cs="方正仿宋简体"/>
                <w:color w:val="auto"/>
                <w:kern w:val="0"/>
                <w:sz w:val="24"/>
                <w:szCs w:val="24"/>
                <w:lang w:bidi="ar"/>
              </w:rPr>
              <w:t>完成该指标得满分（</w:t>
            </w:r>
            <w:r>
              <w:rPr>
                <w:rFonts w:hint="eastAsia" w:ascii="方正仿宋简体" w:hAnsi="方正仿宋简体" w:eastAsia="方正仿宋简体" w:cs="方正仿宋简体"/>
                <w:color w:val="auto"/>
                <w:kern w:val="0"/>
                <w:sz w:val="24"/>
                <w:szCs w:val="24"/>
                <w:lang w:val="en-US" w:eastAsia="zh-CN" w:bidi="ar"/>
              </w:rPr>
              <w:t>5</w:t>
            </w:r>
            <w:r>
              <w:rPr>
                <w:rFonts w:hint="eastAsia" w:ascii="方正仿宋简体" w:hAnsi="方正仿宋简体" w:eastAsia="方正仿宋简体" w:cs="方正仿宋简体"/>
                <w:color w:val="auto"/>
                <w:kern w:val="0"/>
                <w:sz w:val="24"/>
                <w:szCs w:val="24"/>
                <w:lang w:bidi="ar"/>
              </w:rPr>
              <w:t>分）否则不得分；；</w:t>
            </w:r>
            <w:r>
              <w:rPr>
                <w:rFonts w:hint="eastAsia" w:ascii="方正仿宋简体" w:hAnsi="方正仿宋简体" w:eastAsia="方正仿宋简体" w:cs="方正仿宋简体"/>
                <w:color w:val="auto"/>
                <w:kern w:val="0"/>
                <w:sz w:val="24"/>
                <w:szCs w:val="24"/>
                <w:lang w:bidi="ar"/>
              </w:rPr>
              <w:br w:type="textWrapping"/>
            </w:r>
            <w:r>
              <w:rPr>
                <w:rFonts w:hint="eastAsia" w:ascii="方正仿宋简体" w:hAnsi="方正仿宋简体" w:eastAsia="方正仿宋简体" w:cs="方正仿宋简体"/>
                <w:color w:val="auto"/>
                <w:kern w:val="0"/>
                <w:sz w:val="24"/>
                <w:szCs w:val="24"/>
                <w:lang w:bidi="ar"/>
              </w:rPr>
              <w:t>②项目完成时间2023年12月30日</w:t>
            </w:r>
            <w:r>
              <w:rPr>
                <w:rFonts w:hint="eastAsia" w:ascii="方正仿宋简体" w:hAnsi="方正仿宋简体" w:eastAsia="方正仿宋简体" w:cs="方正仿宋简体"/>
                <w:color w:val="auto"/>
                <w:kern w:val="0"/>
                <w:sz w:val="24"/>
                <w:szCs w:val="24"/>
                <w:lang w:eastAsia="zh-CN" w:bidi="ar"/>
              </w:rPr>
              <w:t>，</w:t>
            </w:r>
            <w:r>
              <w:rPr>
                <w:rFonts w:hint="eastAsia" w:ascii="方正仿宋简体" w:hAnsi="方正仿宋简体" w:eastAsia="方正仿宋简体" w:cs="方正仿宋简体"/>
                <w:color w:val="auto"/>
                <w:kern w:val="0"/>
                <w:sz w:val="24"/>
                <w:szCs w:val="24"/>
                <w:lang w:bidi="ar"/>
              </w:rPr>
              <w:t>完成该指标得满分（</w:t>
            </w:r>
            <w:r>
              <w:rPr>
                <w:rFonts w:hint="eastAsia" w:ascii="方正仿宋简体" w:hAnsi="方正仿宋简体" w:eastAsia="方正仿宋简体" w:cs="方正仿宋简体"/>
                <w:color w:val="auto"/>
                <w:kern w:val="0"/>
                <w:sz w:val="24"/>
                <w:szCs w:val="24"/>
                <w:lang w:val="en-US" w:eastAsia="zh-CN" w:bidi="ar"/>
              </w:rPr>
              <w:t>5</w:t>
            </w:r>
            <w:r>
              <w:rPr>
                <w:rFonts w:hint="eastAsia" w:ascii="方正仿宋简体" w:hAnsi="方正仿宋简体" w:eastAsia="方正仿宋简体" w:cs="方正仿宋简体"/>
                <w:color w:val="auto"/>
                <w:kern w:val="0"/>
                <w:sz w:val="24"/>
                <w:szCs w:val="24"/>
                <w:lang w:bidi="ar"/>
              </w:rPr>
              <w:t>分）否则不得分；；</w:t>
            </w:r>
            <w:r>
              <w:rPr>
                <w:rFonts w:hint="eastAsia" w:ascii="方正仿宋简体" w:hAnsi="方正仿宋简体" w:eastAsia="方正仿宋简体" w:cs="方正仿宋简体"/>
                <w:color w:val="auto"/>
                <w:kern w:val="0"/>
                <w:sz w:val="24"/>
                <w:szCs w:val="24"/>
                <w:lang w:bidi="ar"/>
              </w:rPr>
              <w:br w:type="textWrapping"/>
            </w:r>
            <w:r>
              <w:rPr>
                <w:rFonts w:hint="eastAsia" w:ascii="方正仿宋简体" w:hAnsi="方正仿宋简体" w:eastAsia="方正仿宋简体" w:cs="方正仿宋简体"/>
                <w:color w:val="auto"/>
                <w:kern w:val="0"/>
                <w:sz w:val="24"/>
                <w:szCs w:val="24"/>
                <w:lang w:bidi="ar"/>
              </w:rPr>
              <w:t>实际完成时间：项目实施单位完成该项目实际所耗用的时间。                                                计划完成时间：按照项目实施计划或相关规定完成该项目所需的时间。</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10</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产出成本（10</w:t>
            </w:r>
            <w:r>
              <w:rPr>
                <w:rStyle w:val="21"/>
                <w:rFonts w:hint="eastAsia" w:ascii="方正仿宋简体" w:hAnsi="方正仿宋简体" w:eastAsia="方正仿宋简体" w:cs="方正仿宋简体"/>
                <w:color w:val="auto"/>
                <w:lang w:bidi="ar"/>
              </w:rPr>
              <w:t>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成本节约率（10分）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①待业人员人均补助标准9196.25元/人/</w:t>
            </w:r>
            <w:r>
              <w:rPr>
                <w:rFonts w:hint="eastAsia" w:ascii="方正仿宋简体" w:hAnsi="方正仿宋简体" w:eastAsia="方正仿宋简体" w:cs="方正仿宋简体"/>
                <w:color w:val="auto"/>
                <w:kern w:val="0"/>
                <w:sz w:val="24"/>
                <w:szCs w:val="24"/>
                <w:lang w:eastAsia="zh-CN" w:bidi="ar"/>
              </w:rPr>
              <w:t>，</w:t>
            </w:r>
            <w:r>
              <w:rPr>
                <w:rFonts w:hint="eastAsia" w:ascii="方正仿宋简体" w:hAnsi="方正仿宋简体" w:eastAsia="方正仿宋简体" w:cs="方正仿宋简体"/>
                <w:color w:val="auto"/>
                <w:kern w:val="0"/>
                <w:sz w:val="24"/>
                <w:szCs w:val="24"/>
                <w:lang w:val="en-US" w:eastAsia="zh-CN" w:bidi="ar"/>
              </w:rPr>
              <w:t>指标已完成，得10分，</w:t>
            </w:r>
            <w:r>
              <w:rPr>
                <w:rFonts w:hint="eastAsia" w:ascii="方正仿宋简体" w:hAnsi="方正仿宋简体" w:eastAsia="方正仿宋简体" w:cs="方正仿宋简体"/>
                <w:color w:val="auto"/>
                <w:kern w:val="0"/>
                <w:sz w:val="24"/>
                <w:szCs w:val="24"/>
                <w:lang w:bidi="ar"/>
              </w:rPr>
              <w:t>完成该指标得满分（</w:t>
            </w:r>
            <w:r>
              <w:rPr>
                <w:rFonts w:hint="eastAsia" w:ascii="方正仿宋简体" w:hAnsi="方正仿宋简体" w:eastAsia="方正仿宋简体" w:cs="方正仿宋简体"/>
                <w:color w:val="auto"/>
                <w:kern w:val="0"/>
                <w:sz w:val="24"/>
                <w:szCs w:val="24"/>
                <w:lang w:val="en-US" w:eastAsia="zh-CN" w:bidi="ar"/>
              </w:rPr>
              <w:t>10</w:t>
            </w:r>
            <w:r>
              <w:rPr>
                <w:rFonts w:hint="eastAsia" w:ascii="方正仿宋简体" w:hAnsi="方正仿宋简体" w:eastAsia="方正仿宋简体" w:cs="方正仿宋简体"/>
                <w:color w:val="auto"/>
                <w:kern w:val="0"/>
                <w:sz w:val="24"/>
                <w:szCs w:val="24"/>
                <w:lang w:bidi="ar"/>
              </w:rPr>
              <w:t>分）否则不得分；</w:t>
            </w:r>
            <w:r>
              <w:rPr>
                <w:rFonts w:hint="eastAsia" w:ascii="方正仿宋简体" w:hAnsi="方正仿宋简体" w:eastAsia="方正仿宋简体" w:cs="方正仿宋简体"/>
                <w:color w:val="auto"/>
                <w:kern w:val="0"/>
                <w:sz w:val="24"/>
                <w:szCs w:val="24"/>
                <w:lang w:bidi="ar"/>
              </w:rPr>
              <w:br w:type="textWrapping"/>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10</w:t>
            </w:r>
          </w:p>
        </w:tc>
      </w:tr>
      <w:tr>
        <w:tblPrEx>
          <w:tblCellMar>
            <w:top w:w="0" w:type="dxa"/>
            <w:left w:w="108" w:type="dxa"/>
            <w:bottom w:w="0" w:type="dxa"/>
            <w:right w:w="108" w:type="dxa"/>
          </w:tblCellMar>
        </w:tblPrEx>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效益（20分）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项目效益（10分）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实施效益（10分）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方正仿宋简体" w:hAnsi="方正仿宋简体" w:eastAsia="方正仿宋简体" w:cs="方正仿宋简体"/>
                <w:color w:val="auto"/>
                <w:kern w:val="0"/>
                <w:sz w:val="24"/>
                <w:szCs w:val="24"/>
                <w:lang w:bidi="ar"/>
              </w:rPr>
            </w:pPr>
            <w:r>
              <w:rPr>
                <w:rFonts w:hint="eastAsia" w:ascii="方正仿宋简体" w:hAnsi="方正仿宋简体" w:eastAsia="方正仿宋简体" w:cs="方正仿宋简体"/>
                <w:color w:val="auto"/>
                <w:kern w:val="0"/>
                <w:sz w:val="24"/>
                <w:szCs w:val="24"/>
                <w:lang w:bidi="ar"/>
              </w:rPr>
              <w:t>①经济效益：无</w:t>
            </w:r>
          </w:p>
          <w:p>
            <w:pPr>
              <w:widowControl/>
              <w:spacing w:line="560" w:lineRule="exact"/>
              <w:ind w:firstLine="0" w:firstLineChars="0"/>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②社会效益：保障待业人员的基本权益</w:t>
            </w:r>
            <w:r>
              <w:rPr>
                <w:rFonts w:hint="eastAsia" w:ascii="方正仿宋简体" w:hAnsi="方正仿宋简体" w:eastAsia="方正仿宋简体" w:cs="方正仿宋简体"/>
                <w:color w:val="auto"/>
                <w:kern w:val="0"/>
                <w:sz w:val="24"/>
                <w:szCs w:val="24"/>
                <w:lang w:eastAsia="zh-CN" w:bidi="ar"/>
              </w:rPr>
              <w:t>，</w:t>
            </w:r>
            <w:r>
              <w:rPr>
                <w:rFonts w:hint="eastAsia" w:ascii="方正仿宋简体" w:hAnsi="方正仿宋简体" w:eastAsia="方正仿宋简体" w:cs="方正仿宋简体"/>
                <w:color w:val="auto"/>
                <w:kern w:val="0"/>
                <w:sz w:val="24"/>
                <w:szCs w:val="24"/>
                <w:lang w:bidi="ar"/>
              </w:rPr>
              <w:t>得满分（</w:t>
            </w:r>
            <w:r>
              <w:rPr>
                <w:rFonts w:hint="eastAsia" w:ascii="方正仿宋简体" w:hAnsi="方正仿宋简体" w:eastAsia="方正仿宋简体" w:cs="方正仿宋简体"/>
                <w:color w:val="auto"/>
                <w:kern w:val="0"/>
                <w:sz w:val="24"/>
                <w:szCs w:val="24"/>
                <w:lang w:val="en-US" w:eastAsia="zh-CN" w:bidi="ar"/>
              </w:rPr>
              <w:t>10</w:t>
            </w:r>
            <w:r>
              <w:rPr>
                <w:rFonts w:hint="eastAsia" w:ascii="方正仿宋简体" w:hAnsi="方正仿宋简体" w:eastAsia="方正仿宋简体" w:cs="方正仿宋简体"/>
                <w:color w:val="auto"/>
                <w:kern w:val="0"/>
                <w:sz w:val="24"/>
                <w:szCs w:val="24"/>
                <w:lang w:bidi="ar"/>
              </w:rPr>
              <w:t xml:space="preserve">分），否则不得分；                                </w:t>
            </w:r>
            <w:r>
              <w:rPr>
                <w:rFonts w:hint="eastAsia" w:ascii="方正仿宋简体" w:hAnsi="方正仿宋简体" w:eastAsia="方正仿宋简体" w:cs="方正仿宋简体"/>
                <w:color w:val="auto"/>
                <w:kern w:val="0"/>
                <w:sz w:val="24"/>
                <w:szCs w:val="24"/>
                <w:lang w:bidi="ar"/>
              </w:rPr>
              <w:br w:type="textWrapping"/>
            </w:r>
            <w:r>
              <w:rPr>
                <w:rFonts w:hint="eastAsia" w:ascii="方正仿宋简体" w:hAnsi="方正仿宋简体" w:eastAsia="方正仿宋简体" w:cs="方正仿宋简体"/>
                <w:color w:val="auto"/>
                <w:kern w:val="0"/>
                <w:sz w:val="24"/>
                <w:szCs w:val="24"/>
                <w:lang w:bidi="ar"/>
              </w:rPr>
              <w:t xml:space="preserve">③生态效益：无                                                      </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10</w:t>
            </w:r>
          </w:p>
        </w:tc>
      </w:tr>
      <w:tr>
        <w:tblPrEx>
          <w:tblCellMar>
            <w:top w:w="0" w:type="dxa"/>
            <w:left w:w="108" w:type="dxa"/>
            <w:bottom w:w="0" w:type="dxa"/>
            <w:right w:w="108" w:type="dxa"/>
          </w:tblCellMar>
        </w:tblPrEx>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满意度（10分）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widowControl/>
              <w:spacing w:line="560" w:lineRule="exact"/>
              <w:ind w:firstLine="0" w:firstLineChars="0"/>
              <w:textAlignment w:val="center"/>
              <w:rPr>
                <w:rFonts w:hint="eastAsia" w:ascii="方正仿宋简体" w:hAnsi="方正仿宋简体" w:eastAsia="方正仿宋简体" w:cs="方正仿宋简体"/>
                <w:color w:val="auto"/>
                <w:kern w:val="0"/>
                <w:sz w:val="24"/>
                <w:szCs w:val="24"/>
                <w:lang w:bidi="ar"/>
              </w:rPr>
            </w:pPr>
            <w:r>
              <w:rPr>
                <w:rFonts w:hint="eastAsia" w:ascii="方正仿宋简体" w:hAnsi="方正仿宋简体" w:eastAsia="方正仿宋简体" w:cs="方正仿宋简体"/>
                <w:color w:val="auto"/>
                <w:kern w:val="0"/>
                <w:sz w:val="24"/>
                <w:szCs w:val="24"/>
                <w:lang w:bidi="ar"/>
              </w:rPr>
              <w:t xml:space="preserve">根据问卷调查，受益群众满意度达到满意的人数：                                      </w:t>
            </w:r>
          </w:p>
          <w:p>
            <w:pPr>
              <w:widowControl/>
              <w:spacing w:line="560" w:lineRule="exact"/>
              <w:ind w:firstLine="0" w:firstLineChars="0"/>
              <w:textAlignment w:val="center"/>
              <w:rPr>
                <w:rFonts w:hint="eastAsia" w:ascii="方正仿宋简体" w:hAnsi="方正仿宋简体" w:eastAsia="方正仿宋简体" w:cs="方正仿宋简体"/>
                <w:color w:val="auto"/>
                <w:kern w:val="0"/>
                <w:sz w:val="24"/>
                <w:szCs w:val="24"/>
                <w:lang w:bidi="ar"/>
              </w:rPr>
            </w:pPr>
            <w:r>
              <w:rPr>
                <w:rFonts w:hint="eastAsia" w:ascii="方正仿宋简体" w:hAnsi="方正仿宋简体" w:eastAsia="方正仿宋简体" w:cs="方正仿宋简体"/>
                <w:color w:val="auto"/>
                <w:kern w:val="0"/>
                <w:sz w:val="24"/>
                <w:szCs w:val="24"/>
                <w:lang w:bidi="ar"/>
              </w:rPr>
              <w:t>受益待业人员满意度大于等于95%，得10分；</w:t>
            </w:r>
          </w:p>
          <w:p>
            <w:pPr>
              <w:widowControl/>
              <w:spacing w:line="560" w:lineRule="exact"/>
              <w:ind w:firstLine="0" w:firstLineChars="0"/>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①人数大于等于95%，得10分；</w:t>
            </w:r>
            <w:r>
              <w:rPr>
                <w:rFonts w:hint="eastAsia" w:ascii="方正仿宋简体" w:hAnsi="方正仿宋简体" w:eastAsia="方正仿宋简体" w:cs="方正仿宋简体"/>
                <w:color w:val="auto"/>
                <w:kern w:val="0"/>
                <w:sz w:val="24"/>
                <w:szCs w:val="24"/>
                <w:lang w:bidi="ar"/>
              </w:rPr>
              <w:br w:type="textWrapping"/>
            </w:r>
            <w:r>
              <w:rPr>
                <w:rFonts w:hint="eastAsia" w:ascii="方正仿宋简体" w:hAnsi="方正仿宋简体" w:eastAsia="方正仿宋简体" w:cs="方正仿宋简体"/>
                <w:color w:val="auto"/>
                <w:kern w:val="0"/>
                <w:sz w:val="24"/>
                <w:szCs w:val="24"/>
                <w:lang w:bidi="ar"/>
              </w:rPr>
              <w:t>②人数小于95%大于等于85%，得8分；</w:t>
            </w:r>
            <w:r>
              <w:rPr>
                <w:rFonts w:hint="eastAsia" w:ascii="方正仿宋简体" w:hAnsi="方正仿宋简体" w:eastAsia="方正仿宋简体" w:cs="方正仿宋简体"/>
                <w:color w:val="auto"/>
                <w:kern w:val="0"/>
                <w:sz w:val="24"/>
                <w:szCs w:val="24"/>
                <w:lang w:bidi="ar"/>
              </w:rPr>
              <w:br w:type="textWrapping"/>
            </w:r>
            <w:r>
              <w:rPr>
                <w:rFonts w:hint="eastAsia" w:ascii="方正仿宋简体" w:hAnsi="方正仿宋简体" w:eastAsia="方正仿宋简体" w:cs="方正仿宋简体"/>
                <w:color w:val="auto"/>
                <w:kern w:val="0"/>
                <w:sz w:val="24"/>
                <w:szCs w:val="24"/>
                <w:lang w:bidi="ar"/>
              </w:rPr>
              <w:t>③人数小于85%大于等于70%，得5分；</w:t>
            </w:r>
            <w:r>
              <w:rPr>
                <w:rFonts w:hint="eastAsia" w:ascii="方正仿宋简体" w:hAnsi="方正仿宋简体" w:eastAsia="方正仿宋简体" w:cs="方正仿宋简体"/>
                <w:color w:val="auto"/>
                <w:kern w:val="0"/>
                <w:sz w:val="24"/>
                <w:szCs w:val="24"/>
                <w:lang w:bidi="ar"/>
              </w:rPr>
              <w:br w:type="textWrapping"/>
            </w:r>
            <w:r>
              <w:rPr>
                <w:rFonts w:hint="eastAsia" w:ascii="方正仿宋简体" w:hAnsi="方正仿宋简体" w:eastAsia="方正仿宋简体" w:cs="方正仿宋简体"/>
                <w:color w:val="auto"/>
                <w:kern w:val="0"/>
                <w:sz w:val="24"/>
                <w:szCs w:val="24"/>
                <w:lang w:bidi="ar"/>
              </w:rPr>
              <w:t>④人数小于等于70%，不得分。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10</w:t>
            </w:r>
          </w:p>
        </w:tc>
      </w:tr>
      <w:tr>
        <w:tblPrEx>
          <w:tblCellMar>
            <w:top w:w="0" w:type="dxa"/>
            <w:left w:w="108" w:type="dxa"/>
            <w:bottom w:w="0" w:type="dxa"/>
            <w:right w:w="108" w:type="dxa"/>
          </w:tblCellMar>
        </w:tblPrEx>
        <w:trPr>
          <w:trHeight w:val="397" w:hRule="atLeast"/>
        </w:trPr>
        <w:tc>
          <w:tcPr>
            <w:tcW w:w="9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kern w:val="0"/>
                <w:sz w:val="24"/>
                <w:szCs w:val="24"/>
                <w:lang w:bidi="ar"/>
              </w:rPr>
              <w:t>合计</w:t>
            </w:r>
          </w:p>
        </w:tc>
        <w:tc>
          <w:tcPr>
            <w:tcW w:w="218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eastAsia" w:ascii="方正仿宋简体" w:hAnsi="方正仿宋简体" w:eastAsia="方正仿宋简体" w:cs="方正仿宋简体"/>
                <w:color w:val="auto"/>
                <w:kern w:val="0"/>
                <w:sz w:val="24"/>
                <w:szCs w:val="24"/>
                <w:lang w:bidi="ar"/>
              </w:rPr>
            </w:pPr>
            <w:r>
              <w:rPr>
                <w:rFonts w:hint="eastAsia" w:ascii="方正仿宋简体" w:hAnsi="方正仿宋简体" w:eastAsia="方正仿宋简体" w:cs="方正仿宋简体"/>
                <w:color w:val="auto"/>
                <w:kern w:val="0"/>
                <w:sz w:val="24"/>
                <w:szCs w:val="24"/>
                <w:lang w:bidi="ar"/>
              </w:rPr>
              <w:t>100分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rPr>
                <w:rFonts w:hint="eastAsia" w:ascii="方正仿宋简体" w:hAnsi="方正仿宋简体" w:eastAsia="方正仿宋简体" w:cs="方正仿宋简体"/>
                <w:color w:val="auto"/>
                <w:sz w:val="24"/>
                <w:szCs w:val="24"/>
              </w:rPr>
            </w:pP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exact"/>
              <w:ind w:firstLine="0" w:firstLineChars="0"/>
              <w:jc w:val="center"/>
              <w:textAlignment w:val="center"/>
              <w:rPr>
                <w:rFonts w:hint="default"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color w:val="auto"/>
                <w:sz w:val="24"/>
                <w:szCs w:val="24"/>
                <w:lang w:val="en-US" w:eastAsia="zh-CN"/>
              </w:rPr>
              <w:t>100</w:t>
            </w:r>
          </w:p>
        </w:tc>
      </w:tr>
    </w:tbl>
    <w:p>
      <w:pPr>
        <w:overflowPunct w:val="0"/>
        <w:spacing w:line="560" w:lineRule="exact"/>
        <w:ind w:firstLine="562"/>
        <w:contextualSpacing/>
        <w:rPr>
          <w:rFonts w:hint="eastAsia" w:ascii="方正仿宋简体" w:hAnsi="方正仿宋简体" w:eastAsia="方正仿宋简体" w:cs="方正仿宋简体"/>
          <w:b/>
          <w:bCs/>
          <w:color w:val="auto"/>
          <w:sz w:val="32"/>
          <w:szCs w:val="32"/>
        </w:rPr>
      </w:pPr>
      <w:r>
        <w:rPr>
          <w:rFonts w:hint="eastAsia" w:ascii="方正仿宋简体" w:hAnsi="方正仿宋简体" w:eastAsia="方正仿宋简体" w:cs="方正仿宋简体"/>
          <w:b/>
          <w:bCs/>
          <w:color w:val="auto"/>
        </w:rPr>
        <w:br w:type="page"/>
      </w:r>
      <w:r>
        <w:rPr>
          <w:rFonts w:hint="eastAsia" w:ascii="方正仿宋简体" w:hAnsi="方正仿宋简体" w:eastAsia="方正仿宋简体" w:cs="方正仿宋简体"/>
          <w:b/>
          <w:bCs/>
          <w:color w:val="auto"/>
          <w:sz w:val="32"/>
          <w:szCs w:val="32"/>
        </w:rPr>
        <w:t>附件2：满意度调查问卷</w:t>
      </w:r>
    </w:p>
    <w:p>
      <w:pPr>
        <w:spacing w:line="360" w:lineRule="auto"/>
        <w:ind w:firstLine="723" w:firstLineChars="200"/>
        <w:jc w:val="center"/>
        <w:rPr>
          <w:rFonts w:hint="eastAsia" w:ascii="方正仿宋简体" w:hAnsi="方正仿宋简体" w:eastAsia="方正仿宋简体" w:cs="方正仿宋简体"/>
          <w:b/>
          <w:bCs/>
          <w:color w:val="auto"/>
          <w:sz w:val="36"/>
          <w:szCs w:val="36"/>
          <w:lang w:val="en-US" w:eastAsia="zh-CN"/>
        </w:rPr>
      </w:pPr>
      <w:bookmarkStart w:id="19" w:name="_Toc16685_WPSOffice_Level1"/>
      <w:bookmarkStart w:id="20" w:name="_Toc10181_WPSOffice_Level1"/>
      <w:bookmarkStart w:id="21" w:name="_Toc8925_WPSOffice_Level1"/>
    </w:p>
    <w:p>
      <w:pPr>
        <w:spacing w:line="360" w:lineRule="auto"/>
        <w:ind w:firstLine="723" w:firstLineChars="200"/>
        <w:jc w:val="center"/>
        <w:rPr>
          <w:rFonts w:hint="eastAsia" w:ascii="方正仿宋简体" w:hAnsi="方正仿宋简体" w:eastAsia="方正仿宋简体" w:cs="方正仿宋简体"/>
          <w:color w:val="auto"/>
          <w:sz w:val="24"/>
          <w:lang w:eastAsia="zh-CN"/>
        </w:rPr>
      </w:pPr>
      <w:r>
        <w:rPr>
          <w:rFonts w:hint="eastAsia" w:ascii="方正仿宋简体" w:hAnsi="方正仿宋简体" w:eastAsia="方正仿宋简体" w:cs="方正仿宋简体"/>
          <w:b/>
          <w:bCs/>
          <w:color w:val="auto"/>
          <w:sz w:val="36"/>
          <w:szCs w:val="36"/>
        </w:rPr>
        <w:t>2023年土地出让金（良种场）项目满意度调查结果分析</w:t>
      </w:r>
      <w:bookmarkEnd w:id="19"/>
      <w:bookmarkEnd w:id="20"/>
      <w:bookmarkEnd w:id="21"/>
      <w:r>
        <w:rPr>
          <w:rFonts w:hint="eastAsia" w:ascii="方正仿宋简体" w:hAnsi="方正仿宋简体" w:eastAsia="方正仿宋简体" w:cs="方正仿宋简体"/>
          <w:b/>
          <w:bCs/>
          <w:color w:val="auto"/>
          <w:sz w:val="36"/>
          <w:szCs w:val="36"/>
          <w:lang w:eastAsia="zh-CN"/>
        </w:rPr>
        <w:t>情况</w:t>
      </w:r>
    </w:p>
    <w:p>
      <w:pPr>
        <w:spacing w:line="360" w:lineRule="auto"/>
        <w:ind w:firstLine="480" w:firstLineChars="200"/>
        <w:rPr>
          <w:rFonts w:hint="eastAsia" w:ascii="方正仿宋简体" w:hAnsi="方正仿宋简体" w:eastAsia="方正仿宋简体" w:cs="方正仿宋简体"/>
          <w:color w:val="auto"/>
          <w:sz w:val="24"/>
        </w:rPr>
      </w:pPr>
    </w:p>
    <w:p>
      <w:pPr>
        <w:spacing w:line="360" w:lineRule="auto"/>
        <w:ind w:firstLine="643" w:firstLineChars="200"/>
        <w:jc w:val="left"/>
        <w:rPr>
          <w:rFonts w:hint="eastAsia" w:ascii="方正仿宋简体" w:hAnsi="方正仿宋简体" w:eastAsia="方正仿宋简体" w:cs="方正仿宋简体"/>
          <w:color w:val="auto"/>
          <w:sz w:val="24"/>
        </w:rPr>
      </w:pPr>
      <w:bookmarkStart w:id="22" w:name="_Toc12838_WPSOffice_Level1"/>
      <w:bookmarkStart w:id="23" w:name="_Toc2939_WPSOffice_Level1"/>
      <w:bookmarkStart w:id="24" w:name="_Toc29471_WPSOffice_Level1"/>
      <w:r>
        <w:rPr>
          <w:rFonts w:hint="eastAsia" w:ascii="方正仿宋简体" w:hAnsi="方正仿宋简体" w:eastAsia="方正仿宋简体" w:cs="方正仿宋简体"/>
          <w:b/>
          <w:bCs/>
          <w:color w:val="auto"/>
          <w:sz w:val="32"/>
          <w:szCs w:val="32"/>
        </w:rPr>
        <w:t>一、调研设计</w:t>
      </w:r>
      <w:bookmarkEnd w:id="22"/>
      <w:bookmarkEnd w:id="23"/>
      <w:bookmarkEnd w:id="24"/>
    </w:p>
    <w:p>
      <w:pPr>
        <w:spacing w:line="360" w:lineRule="auto"/>
        <w:ind w:firstLine="643" w:firstLineChars="200"/>
        <w:jc w:val="left"/>
        <w:rPr>
          <w:rFonts w:hint="eastAsia" w:ascii="方正仿宋简体" w:hAnsi="方正仿宋简体" w:eastAsia="方正仿宋简体" w:cs="方正仿宋简体"/>
          <w:color w:val="auto"/>
          <w:sz w:val="24"/>
        </w:rPr>
      </w:pPr>
      <w:bookmarkStart w:id="25" w:name="_Toc20987_WPSOffice_Level2"/>
      <w:bookmarkStart w:id="26" w:name="_Toc1236_WPSOffice_Level2"/>
      <w:bookmarkStart w:id="27" w:name="_Toc8925_WPSOffice_Level2"/>
      <w:r>
        <w:rPr>
          <w:rFonts w:hint="eastAsia" w:ascii="方正仿宋简体" w:hAnsi="方正仿宋简体" w:eastAsia="方正仿宋简体" w:cs="方正仿宋简体"/>
          <w:b/>
          <w:bCs/>
          <w:color w:val="auto"/>
          <w:sz w:val="32"/>
          <w:szCs w:val="32"/>
        </w:rPr>
        <w:t>（一）调研对象</w:t>
      </w:r>
      <w:bookmarkEnd w:id="25"/>
      <w:bookmarkEnd w:id="26"/>
      <w:bookmarkEnd w:id="27"/>
    </w:p>
    <w:p>
      <w:pPr>
        <w:spacing w:line="360" w:lineRule="auto"/>
        <w:ind w:firstLine="640" w:firstLineChars="200"/>
        <w:jc w:val="left"/>
        <w:rPr>
          <w:rFonts w:hint="eastAsia" w:ascii="方正仿宋简体" w:hAnsi="方正仿宋简体" w:eastAsia="方正仿宋简体" w:cs="方正仿宋简体"/>
          <w:color w:val="auto"/>
          <w:sz w:val="24"/>
        </w:rPr>
      </w:pPr>
      <w:r>
        <w:rPr>
          <w:rFonts w:hint="eastAsia" w:ascii="方正仿宋简体" w:hAnsi="方正仿宋简体" w:eastAsia="方正仿宋简体" w:cs="方正仿宋简体"/>
          <w:color w:val="auto"/>
          <w:sz w:val="32"/>
          <w:szCs w:val="32"/>
        </w:rPr>
        <w:t>本次问卷调查的对象为受益待业人员。</w:t>
      </w:r>
    </w:p>
    <w:p>
      <w:pPr>
        <w:spacing w:line="360" w:lineRule="auto"/>
        <w:ind w:firstLine="643" w:firstLineChars="200"/>
        <w:jc w:val="left"/>
        <w:rPr>
          <w:rFonts w:hint="eastAsia" w:ascii="方正仿宋简体" w:hAnsi="方正仿宋简体" w:eastAsia="方正仿宋简体" w:cs="方正仿宋简体"/>
          <w:color w:val="auto"/>
          <w:sz w:val="24"/>
        </w:rPr>
      </w:pPr>
      <w:bookmarkStart w:id="28" w:name="_Toc2939_WPSOffice_Level2"/>
      <w:bookmarkStart w:id="29" w:name="_Toc2441_WPSOffice_Level2"/>
      <w:bookmarkStart w:id="30" w:name="_Toc25925_WPSOffice_Level2"/>
      <w:r>
        <w:rPr>
          <w:rFonts w:hint="eastAsia" w:ascii="方正仿宋简体" w:hAnsi="方正仿宋简体" w:eastAsia="方正仿宋简体" w:cs="方正仿宋简体"/>
          <w:b/>
          <w:bCs/>
          <w:color w:val="auto"/>
          <w:sz w:val="32"/>
          <w:szCs w:val="32"/>
        </w:rPr>
        <w:t>（二）调研方式</w:t>
      </w:r>
      <w:bookmarkEnd w:id="28"/>
      <w:bookmarkEnd w:id="29"/>
      <w:bookmarkEnd w:id="30"/>
    </w:p>
    <w:p>
      <w:pPr>
        <w:spacing w:line="360" w:lineRule="auto"/>
        <w:ind w:firstLine="640" w:firstLineChars="200"/>
        <w:jc w:val="left"/>
        <w:rPr>
          <w:rFonts w:hint="eastAsia" w:ascii="方正仿宋简体" w:hAnsi="方正仿宋简体" w:eastAsia="方正仿宋简体" w:cs="方正仿宋简体"/>
          <w:color w:val="auto"/>
          <w:sz w:val="24"/>
        </w:rPr>
      </w:pPr>
      <w:r>
        <w:rPr>
          <w:rFonts w:hint="eastAsia" w:ascii="方正仿宋简体" w:hAnsi="方正仿宋简体" w:eastAsia="方正仿宋简体" w:cs="方正仿宋简体"/>
          <w:color w:val="auto"/>
          <w:sz w:val="32"/>
          <w:szCs w:val="32"/>
        </w:rPr>
        <w:t>本次计划采取简单随机抽样的方式，对2023年土地出让金（良种场）项目受益对象进行</w:t>
      </w:r>
      <w:r>
        <w:rPr>
          <w:rFonts w:hint="eastAsia" w:ascii="方正仿宋简体" w:hAnsi="方正仿宋简体" w:eastAsia="方正仿宋简体" w:cs="方正仿宋简体"/>
          <w:color w:val="auto"/>
          <w:sz w:val="32"/>
          <w:szCs w:val="32"/>
          <w:lang w:val="en-US" w:eastAsia="zh-CN"/>
        </w:rPr>
        <w:t>线下</w:t>
      </w:r>
      <w:r>
        <w:rPr>
          <w:rFonts w:hint="eastAsia" w:ascii="方正仿宋简体" w:hAnsi="方正仿宋简体" w:eastAsia="方正仿宋简体" w:cs="方正仿宋简体"/>
          <w:color w:val="auto"/>
          <w:sz w:val="32"/>
          <w:szCs w:val="32"/>
        </w:rPr>
        <w:t>问卷调查；在</w:t>
      </w:r>
      <w:r>
        <w:rPr>
          <w:rFonts w:hint="eastAsia" w:ascii="方正仿宋简体" w:hAnsi="方正仿宋简体" w:eastAsia="方正仿宋简体" w:cs="方正仿宋简体"/>
          <w:color w:val="auto"/>
          <w:sz w:val="32"/>
          <w:szCs w:val="32"/>
          <w:lang w:val="en-US" w:eastAsia="zh-CN"/>
        </w:rPr>
        <w:t>负责人</w:t>
      </w:r>
      <w:r>
        <w:rPr>
          <w:rFonts w:hint="eastAsia" w:eastAsia="方正仿宋_GBK" w:cs="方正仿宋_GBK"/>
          <w:kern w:val="0"/>
          <w:sz w:val="32"/>
          <w:szCs w:val="32"/>
          <w:lang w:eastAsia="zh-CN" w:bidi="en-US"/>
        </w:rPr>
        <w:t>郭宏智</w:t>
      </w:r>
      <w:r>
        <w:rPr>
          <w:rFonts w:hint="eastAsia" w:ascii="方正仿宋简体" w:hAnsi="方正仿宋简体" w:eastAsia="方正仿宋简体" w:cs="方正仿宋简体"/>
          <w:color w:val="auto"/>
          <w:sz w:val="32"/>
          <w:szCs w:val="32"/>
        </w:rPr>
        <w:t>的协调下，组织安排了问卷调研工作。本次问卷调查采取</w:t>
      </w:r>
      <w:r>
        <w:rPr>
          <w:rFonts w:hint="eastAsia" w:ascii="方正仿宋简体" w:hAnsi="方正仿宋简体" w:eastAsia="方正仿宋简体" w:cs="方正仿宋简体"/>
          <w:color w:val="auto"/>
          <w:sz w:val="32"/>
          <w:szCs w:val="32"/>
          <w:lang w:val="en-US" w:eastAsia="zh-CN"/>
        </w:rPr>
        <w:t>线下</w:t>
      </w:r>
      <w:r>
        <w:rPr>
          <w:rFonts w:hint="eastAsia" w:ascii="方正仿宋简体" w:hAnsi="方正仿宋简体" w:eastAsia="方正仿宋简体" w:cs="方正仿宋简体"/>
          <w:color w:val="auto"/>
          <w:sz w:val="32"/>
          <w:szCs w:val="32"/>
        </w:rPr>
        <w:t>问卷调查方式，回收有效问卷共计</w:t>
      </w:r>
      <w:r>
        <w:rPr>
          <w:rFonts w:hint="eastAsia" w:ascii="方正仿宋简体" w:hAnsi="方正仿宋简体" w:eastAsia="方正仿宋简体" w:cs="方正仿宋简体"/>
          <w:color w:val="auto"/>
          <w:sz w:val="32"/>
          <w:szCs w:val="32"/>
          <w:lang w:val="en-US" w:eastAsia="zh-CN"/>
        </w:rPr>
        <w:t>65</w:t>
      </w:r>
      <w:r>
        <w:rPr>
          <w:rFonts w:hint="eastAsia" w:ascii="方正仿宋简体" w:hAnsi="方正仿宋简体" w:eastAsia="方正仿宋简体" w:cs="方正仿宋简体"/>
          <w:color w:val="auto"/>
          <w:sz w:val="32"/>
          <w:szCs w:val="32"/>
        </w:rPr>
        <w:t>份。</w:t>
      </w:r>
    </w:p>
    <w:p>
      <w:pPr>
        <w:spacing w:line="360" w:lineRule="auto"/>
        <w:ind w:firstLine="643" w:firstLineChars="200"/>
        <w:rPr>
          <w:rFonts w:hint="eastAsia" w:ascii="方正仿宋简体" w:hAnsi="方正仿宋简体" w:eastAsia="方正仿宋简体" w:cs="方正仿宋简体"/>
          <w:color w:val="auto"/>
          <w:sz w:val="24"/>
        </w:rPr>
      </w:pPr>
      <w:bookmarkStart w:id="31" w:name="_Toc14516_WPSOffice_Level1"/>
      <w:bookmarkStart w:id="32" w:name="_Toc1587_WPSOffice_Level1"/>
      <w:bookmarkStart w:id="33" w:name="_Toc30612_WPSOffice_Level1"/>
      <w:r>
        <w:rPr>
          <w:rFonts w:hint="eastAsia" w:ascii="方正仿宋简体" w:hAnsi="方正仿宋简体" w:eastAsia="方正仿宋简体" w:cs="方正仿宋简体"/>
          <w:b/>
          <w:bCs/>
          <w:color w:val="auto"/>
          <w:sz w:val="32"/>
          <w:szCs w:val="32"/>
        </w:rPr>
        <w:t>二、满意度计算模型</w:t>
      </w:r>
      <w:bookmarkEnd w:id="31"/>
      <w:bookmarkEnd w:id="32"/>
      <w:bookmarkEnd w:id="33"/>
    </w:p>
    <w:p>
      <w:pPr>
        <w:spacing w:before="156" w:beforeLines="50" w:line="360" w:lineRule="auto"/>
        <w:ind w:firstLine="640" w:firstLineChars="200"/>
        <w:rPr>
          <w:rFonts w:hint="eastAsia" w:ascii="方正仿宋简体" w:hAnsi="方正仿宋简体" w:eastAsia="方正仿宋简体" w:cs="方正仿宋简体"/>
          <w:color w:val="auto"/>
          <w:sz w:val="24"/>
        </w:rPr>
      </w:pPr>
      <w:r>
        <w:rPr>
          <w:rFonts w:hint="eastAsia" w:ascii="方正仿宋简体" w:hAnsi="方正仿宋简体" w:eastAsia="方正仿宋简体" w:cs="方正仿宋简体"/>
          <w:color w:val="auto"/>
          <w:sz w:val="32"/>
          <w:szCs w:val="32"/>
        </w:rPr>
        <w:t>满意度=∑样本数（“非常满意”×1.0分+“满意”×0.9分+“比较满意”×0.6分+“不满意”×0.4分+“非常不满意”×0分）/总样本数×100%</w:t>
      </w:r>
    </w:p>
    <w:p>
      <w:pPr>
        <w:ind w:firstLine="643" w:firstLineChars="200"/>
        <w:rPr>
          <w:rFonts w:hint="eastAsia" w:ascii="方正仿宋简体" w:hAnsi="方正仿宋简体" w:eastAsia="方正仿宋简体" w:cs="方正仿宋简体"/>
          <w:color w:val="auto"/>
          <w:sz w:val="24"/>
        </w:rPr>
      </w:pPr>
      <w:bookmarkStart w:id="34" w:name="_Toc20987_WPSOffice_Level1"/>
      <w:bookmarkStart w:id="35" w:name="_Toc3802_WPSOffice_Level1"/>
      <w:bookmarkStart w:id="36" w:name="_Toc1236_WPSOffice_Level1"/>
      <w:r>
        <w:rPr>
          <w:rFonts w:hint="eastAsia" w:ascii="方正仿宋简体" w:hAnsi="方正仿宋简体" w:eastAsia="方正仿宋简体" w:cs="方正仿宋简体"/>
          <w:b/>
          <w:bCs/>
          <w:color w:val="auto"/>
          <w:sz w:val="32"/>
          <w:szCs w:val="32"/>
        </w:rPr>
        <w:t>三、调查结果</w:t>
      </w:r>
      <w:bookmarkEnd w:id="34"/>
      <w:bookmarkEnd w:id="35"/>
      <w:bookmarkEnd w:id="36"/>
    </w:p>
    <w:p>
      <w:pPr>
        <w:ind w:firstLine="640" w:firstLineChars="200"/>
        <w:rPr>
          <w:rFonts w:hint="eastAsia" w:ascii="方正仿宋简体" w:hAnsi="方正仿宋简体" w:eastAsia="方正仿宋简体" w:cs="方正仿宋简体"/>
          <w:color w:val="auto"/>
          <w:lang w:val="en-US" w:eastAsia="zh-CN"/>
        </w:rPr>
      </w:pPr>
      <w:r>
        <w:rPr>
          <w:rFonts w:hint="eastAsia" w:ascii="方正仿宋简体" w:hAnsi="方正仿宋简体" w:eastAsia="方正仿宋简体" w:cs="方正仿宋简体"/>
          <w:color w:val="auto"/>
          <w:sz w:val="32"/>
          <w:szCs w:val="32"/>
          <w:lang w:val="en-US" w:eastAsia="zh-CN"/>
        </w:rPr>
        <w:t>受益待业人员</w:t>
      </w:r>
      <w:r>
        <w:rPr>
          <w:rFonts w:hint="eastAsia" w:ascii="方正仿宋简体" w:hAnsi="方正仿宋简体" w:eastAsia="方正仿宋简体" w:cs="方正仿宋简体"/>
          <w:color w:val="auto"/>
          <w:sz w:val="32"/>
          <w:szCs w:val="32"/>
        </w:rPr>
        <w:t>满意度=</w:t>
      </w:r>
      <w:r>
        <w:rPr>
          <w:rFonts w:hint="eastAsia" w:ascii="方正仿宋简体" w:hAnsi="方正仿宋简体" w:eastAsia="方正仿宋简体" w:cs="方正仿宋简体"/>
          <w:color w:val="auto"/>
          <w:sz w:val="32"/>
          <w:szCs w:val="32"/>
          <w:lang w:val="en-US" w:eastAsia="zh-CN"/>
        </w:rPr>
        <w:t>100%</w:t>
      </w:r>
    </w:p>
    <w:p>
      <w:pPr>
        <w:overflowPunct w:val="0"/>
        <w:spacing w:line="560" w:lineRule="exact"/>
        <w:ind w:firstLine="640"/>
        <w:contextualSpacing/>
        <w:rPr>
          <w:rFonts w:hint="eastAsia" w:ascii="方正仿宋简体" w:hAnsi="方正仿宋简体" w:eastAsia="方正仿宋简体" w:cs="方正仿宋简体"/>
          <w:color w:val="auto"/>
          <w:sz w:val="32"/>
          <w:szCs w:val="32"/>
        </w:rPr>
      </w:pPr>
    </w:p>
    <w:p>
      <w:pPr>
        <w:rPr>
          <w:rFonts w:hint="eastAsia" w:eastAsiaTheme="minorEastAsia"/>
          <w:lang w:eastAsia="zh-CN"/>
        </w:rPr>
      </w:pPr>
    </w:p>
    <w:sectPr>
      <w:headerReference r:id="rId3" w:type="default"/>
      <w:footerReference r:id="rId4" w:type="default"/>
      <w:pgSz w:w="11906" w:h="16838"/>
      <w:pgMar w:top="1984" w:right="1531" w:bottom="1701" w:left="1531" w:header="851" w:footer="992" w:gutter="0"/>
      <w:pgNumType w:start="1"/>
      <w:cols w:space="720" w:num="1"/>
      <w:docGrid w:type="lines" w:linePitch="3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仿宋_GBK">
    <w:panose1 w:val="02000000000000000000"/>
    <w:charset w:val="86"/>
    <w:family w:val="script"/>
    <w:pitch w:val="default"/>
    <w:sig w:usb0="A00002BF" w:usb1="38CF7CFA" w:usb2="00082016" w:usb3="00000000" w:csb0="00040001" w:csb1="00000000"/>
  </w:font>
  <w:font w:name="方正仿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script"/>
    <w:pitch w:val="default"/>
    <w:sig w:usb0="A00002BF" w:usb1="38CF7CFA" w:usb2="00082016" w:usb3="00000000" w:csb0="00040001" w:csb1="00000000"/>
  </w:font>
  <w:font w:name="方正楷体_GBK">
    <w:panose1 w:val="02000000000000000000"/>
    <w:charset w:val="86"/>
    <w:family w:val="script"/>
    <w:pitch w:val="default"/>
    <w:sig w:usb0="A00002BF" w:usb1="38CF7CFA" w:usb2="00082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11"/>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lvl>
  </w:abstractNum>
  <w:abstractNum w:abstractNumId="1">
    <w:nsid w:val="BC729B5D"/>
    <w:multiLevelType w:val="singleLevel"/>
    <w:tmpl w:val="BC729B5D"/>
    <w:lvl w:ilvl="0" w:tentative="0">
      <w:start w:val="6"/>
      <w:numFmt w:val="chineseCounting"/>
      <w:suff w:val="nothing"/>
      <w:lvlText w:val="%1、"/>
      <w:lvlJc w:val="left"/>
      <w:rPr>
        <w:rFonts w:hint="eastAsia"/>
      </w:rPr>
    </w:lvl>
  </w:abstractNum>
  <w:abstractNum w:abstractNumId="2">
    <w:nsid w:val="C2813784"/>
    <w:multiLevelType w:val="singleLevel"/>
    <w:tmpl w:val="C2813784"/>
    <w:lvl w:ilvl="0" w:tentative="0">
      <w:start w:val="2"/>
      <w:numFmt w:val="decimal"/>
      <w:suff w:val="nothing"/>
      <w:lvlText w:val="（%1）"/>
      <w:lvlJc w:val="left"/>
      <w:pPr>
        <w:ind w:left="280"/>
      </w:pPr>
    </w:lvl>
  </w:abstractNum>
  <w:abstractNum w:abstractNumId="3">
    <w:nsid w:val="3623BC26"/>
    <w:multiLevelType w:val="singleLevel"/>
    <w:tmpl w:val="3623BC26"/>
    <w:lvl w:ilvl="0" w:tentative="0">
      <w:start w:val="1"/>
      <w:numFmt w:val="decimal"/>
      <w:suff w:val="nothing"/>
      <w:lvlText w:val="（%1）"/>
      <w:lvlJc w:val="left"/>
    </w:lvl>
  </w:abstractNum>
  <w:abstractNum w:abstractNumId="4">
    <w:nsid w:val="38E48546"/>
    <w:multiLevelType w:val="singleLevel"/>
    <w:tmpl w:val="38E48546"/>
    <w:lvl w:ilvl="0" w:tentative="0">
      <w:start w:val="1"/>
      <w:numFmt w:val="decimal"/>
      <w:suff w:val="nothing"/>
      <w:lvlText w:val="（%1）"/>
      <w:lvlJc w:val="left"/>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3Yzg4M2I2OGQ0NWMzZmI0ZjkxMjBkYTkxYWQyNmUifQ=="/>
  </w:docVars>
  <w:rsids>
    <w:rsidRoot w:val="7B045A67"/>
    <w:rsid w:val="152A4101"/>
    <w:rsid w:val="21194658"/>
    <w:rsid w:val="252C662A"/>
    <w:rsid w:val="59D03A04"/>
    <w:rsid w:val="60113D47"/>
    <w:rsid w:val="7B045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table of authorities"/>
    <w:basedOn w:val="1"/>
    <w:next w:val="1"/>
    <w:qFormat/>
    <w:uiPriority w:val="0"/>
    <w:pPr>
      <w:ind w:left="200" w:leftChars="200"/>
    </w:pPr>
  </w:style>
  <w:style w:type="paragraph" w:styleId="9">
    <w:name w:val="annotation text"/>
    <w:basedOn w:val="1"/>
    <w:unhideWhenUsed/>
    <w:qFormat/>
    <w:uiPriority w:val="99"/>
    <w:rPr>
      <w:rFonts w:cs="Times New Roman"/>
      <w:kern w:val="0"/>
      <w:sz w:val="20"/>
      <w:szCs w:val="20"/>
    </w:rPr>
  </w:style>
  <w:style w:type="paragraph" w:styleId="10">
    <w:name w:val="Body Text"/>
    <w:basedOn w:val="1"/>
    <w:qFormat/>
    <w:uiPriority w:val="0"/>
    <w:pPr>
      <w:spacing w:before="240" w:after="240" w:line="360" w:lineRule="auto"/>
      <w:jc w:val="center"/>
    </w:pPr>
    <w:rPr>
      <w:b/>
      <w:sz w:val="44"/>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qFormat/>
    <w:uiPriority w:val="0"/>
    <w:rPr>
      <w:b/>
      <w:bCs/>
    </w:rPr>
  </w:style>
  <w:style w:type="paragraph" w:customStyle="1" w:styleId="16">
    <w:name w:val="闻政-正文二级标题"/>
    <w:basedOn w:val="6"/>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Body text|1"/>
    <w:basedOn w:val="1"/>
    <w:qFormat/>
    <w:uiPriority w:val="0"/>
    <w:pPr>
      <w:spacing w:line="420" w:lineRule="auto"/>
      <w:ind w:firstLine="400"/>
    </w:pPr>
    <w:rPr>
      <w:rFonts w:ascii="宋体" w:hAnsi="宋体" w:eastAsia="宋体" w:cs="宋体"/>
      <w:szCs w:val="30"/>
      <w:lang w:val="zh-TW" w:eastAsia="zh-TW" w:bidi="zh-TW"/>
    </w:rPr>
  </w:style>
  <w:style w:type="paragraph" w:customStyle="1" w:styleId="19">
    <w:name w:val="闻政-正文一级标题"/>
    <w:basedOn w:val="2"/>
    <w:next w:val="17"/>
    <w:qFormat/>
    <w:uiPriority w:val="3"/>
    <w:pPr>
      <w:spacing w:before="120" w:after="60" w:line="500" w:lineRule="exact"/>
      <w:ind w:firstLine="0" w:firstLineChars="0"/>
      <w:outlineLvl w:val="0"/>
    </w:pPr>
    <w:rPr>
      <w:rFonts w:ascii="黑体" w:hAnsi="黑体" w:eastAsia="黑体"/>
      <w:sz w:val="32"/>
    </w:rPr>
  </w:style>
  <w:style w:type="character" w:customStyle="1" w:styleId="20">
    <w:name w:val="font21"/>
    <w:qFormat/>
    <w:uiPriority w:val="0"/>
    <w:rPr>
      <w:rFonts w:hint="default" w:ascii="Times New Roman" w:hAnsi="Times New Roman" w:cs="Times New Roman"/>
      <w:color w:val="000000"/>
      <w:sz w:val="24"/>
      <w:szCs w:val="24"/>
      <w:u w:val="none"/>
    </w:rPr>
  </w:style>
  <w:style w:type="character" w:customStyle="1" w:styleId="21">
    <w:name w:val="font11"/>
    <w:qFormat/>
    <w:uiPriority w:val="0"/>
    <w:rPr>
      <w:rFonts w:hint="eastAsia" w:ascii="方正仿宋_GBK" w:hAnsi="方正仿宋_GBK" w:eastAsia="方正仿宋_GBK" w:cs="方正仿宋_GBK"/>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10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2024-04-08T08:45:00Z</dcterms:created>
  <dc:creator>赫静</dc:creator>
  <cp:lastModifiedBy>Administrator</cp:lastModifiedBy>
  <dcterms:modified xsi:type="dcterms:W3CDTF">2024-04-16T05:51:27Z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58873A4BD1E64656BD8EED6BD0386B68_11</vt:lpwstr>
  </property>
</Properties>
</file>