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方正小标宋_GBK" w:hAnsi="方正小标宋_GBK" w:eastAsia="方正小标宋_GBK" w:cs="方正小标宋_GBK"/>
          <w:b/>
          <w:color w:val="auto"/>
          <w:kern w:val="0"/>
          <w:sz w:val="44"/>
          <w:szCs w:val="44"/>
          <w:highlight w:val="none"/>
          <w:lang w:bidi="en-US"/>
        </w:rPr>
      </w:pPr>
      <w:r>
        <w:rPr>
          <w:rFonts w:hint="default" w:ascii="方正小标宋_GBK" w:hAnsi="方正小标宋_GBK" w:eastAsia="方正小标宋_GBK" w:cs="方正小标宋_GBK"/>
          <w:b/>
          <w:bCs/>
          <w:color w:val="000000"/>
          <w:sz w:val="44"/>
          <w:szCs w:val="44"/>
          <w:lang w:val="en-US" w:eastAsia="zh-CN"/>
        </w:rPr>
        <w:t>叶城县萨依巴格乡</w:t>
      </w:r>
      <w:r>
        <w:rPr>
          <w:rFonts w:hint="eastAsia" w:ascii="方正小标宋_GBK" w:hAnsi="方正小标宋_GBK" w:eastAsia="方正小标宋_GBK" w:cs="方正小标宋_GBK"/>
          <w:b/>
          <w:color w:val="auto"/>
          <w:kern w:val="0"/>
          <w:sz w:val="44"/>
          <w:szCs w:val="44"/>
          <w:highlight w:val="none"/>
          <w:lang w:val="en-US" w:eastAsia="zh-CN" w:bidi="en-US"/>
        </w:rPr>
        <w:t>2023</w:t>
      </w:r>
      <w:r>
        <w:rPr>
          <w:rFonts w:hint="eastAsia" w:ascii="方正小标宋_GBK" w:hAnsi="方正小标宋_GBK" w:eastAsia="方正小标宋_GBK" w:cs="方正小标宋_GBK"/>
          <w:b/>
          <w:color w:val="auto"/>
          <w:kern w:val="0"/>
          <w:sz w:val="44"/>
          <w:szCs w:val="44"/>
          <w:highlight w:val="none"/>
          <w:lang w:bidi="en-US"/>
        </w:rPr>
        <w:t>年财政专项</w:t>
      </w:r>
      <w:r>
        <w:rPr>
          <w:rFonts w:hint="eastAsia" w:ascii="方正小标宋_GBK" w:hAnsi="方正小标宋_GBK" w:eastAsia="方正小标宋_GBK" w:cs="方正小标宋_GBK"/>
          <w:b/>
          <w:color w:val="auto"/>
          <w:kern w:val="0"/>
          <w:sz w:val="44"/>
          <w:szCs w:val="44"/>
          <w:highlight w:val="none"/>
          <w:lang w:eastAsia="zh-CN" w:bidi="en-US"/>
        </w:rPr>
        <w:t>乡村振兴</w:t>
      </w:r>
      <w:r>
        <w:rPr>
          <w:rFonts w:hint="eastAsia" w:ascii="方正小标宋_GBK" w:hAnsi="方正小标宋_GBK" w:eastAsia="方正小标宋_GBK" w:cs="方正小标宋_GBK"/>
          <w:b/>
          <w:color w:val="auto"/>
          <w:kern w:val="0"/>
          <w:sz w:val="44"/>
          <w:szCs w:val="44"/>
          <w:highlight w:val="none"/>
          <w:lang w:bidi="en-US"/>
        </w:rPr>
        <w:t>资金绩效自评总结报告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方正小标宋_GBK" w:hAnsi="方正小标宋_GBK" w:eastAsia="方正小标宋_GBK" w:cs="方正小标宋_GBK"/>
          <w:b/>
          <w:color w:val="auto"/>
          <w:kern w:val="0"/>
          <w:sz w:val="44"/>
          <w:szCs w:val="44"/>
          <w:highlight w:val="none"/>
          <w:lang w:bidi="en-US"/>
        </w:rPr>
      </w:pPr>
    </w:p>
    <w:p>
      <w:pPr>
        <w:pStyle w:val="3"/>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spacing w:line="560" w:lineRule="exact"/>
        <w:textAlignment w:val="auto"/>
        <w:rPr>
          <w:rFonts w:hint="eastAsia"/>
          <w:color w:val="auto"/>
          <w:highlight w:val="none"/>
        </w:rPr>
      </w:pPr>
    </w:p>
    <w:p>
      <w:pPr>
        <w:pStyle w:val="6"/>
        <w:pageBreakBefore w:val="0"/>
        <w:widowControl w:val="0"/>
        <w:kinsoku/>
        <w:overflowPunct/>
        <w:topLinePunct w:val="0"/>
        <w:autoSpaceDN/>
        <w:bidi w:val="0"/>
        <w:spacing w:line="560" w:lineRule="exact"/>
        <w:textAlignment w:val="auto"/>
        <w:rPr>
          <w:rFonts w:hint="eastAsia" w:eastAsiaTheme="minorEastAsia"/>
          <w:lang w:eastAsia="zh-CN"/>
        </w:rPr>
      </w:pPr>
    </w:p>
    <w:p>
      <w:pPr>
        <w:pStyle w:val="6"/>
        <w:pageBreakBefore w:val="0"/>
        <w:widowControl w:val="0"/>
        <w:kinsoku/>
        <w:overflowPunct/>
        <w:topLinePunct w:val="0"/>
        <w:autoSpaceDN/>
        <w:bidi w:val="0"/>
        <w:spacing w:line="560" w:lineRule="exact"/>
        <w:textAlignment w:val="auto"/>
        <w:rPr>
          <w:rFonts w:hint="eastAsia" w:eastAsiaTheme="minorEastAsia"/>
          <w:lang w:eastAsia="zh-CN"/>
        </w:rPr>
      </w:pPr>
    </w:p>
    <w:p>
      <w:pPr>
        <w:pStyle w:val="6"/>
        <w:pageBreakBefore w:val="0"/>
        <w:widowControl w:val="0"/>
        <w:kinsoku/>
        <w:overflowPunct/>
        <w:topLinePunct w:val="0"/>
        <w:autoSpaceDN/>
        <w:bidi w:val="0"/>
        <w:spacing w:line="560" w:lineRule="exact"/>
        <w:textAlignment w:val="auto"/>
        <w:rPr>
          <w:rFonts w:hint="eastAsia" w:eastAsiaTheme="minorEastAsia"/>
          <w:lang w:eastAsia="zh-CN"/>
        </w:rPr>
      </w:pPr>
    </w:p>
    <w:p>
      <w:pPr>
        <w:pageBreakBefore w:val="0"/>
        <w:widowControl w:val="0"/>
        <w:kinsoku/>
        <w:wordWrap/>
        <w:overflowPunct/>
        <w:topLinePunct w:val="0"/>
        <w:autoSpaceDE/>
        <w:autoSpaceDN/>
        <w:bidi w:val="0"/>
        <w:spacing w:line="560" w:lineRule="exact"/>
        <w:textAlignment w:val="auto"/>
        <w:rPr>
          <w:rFonts w:hint="eastAsia"/>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560" w:lineRule="exact"/>
        <w:jc w:val="left"/>
        <w:textAlignment w:val="auto"/>
        <w:rPr>
          <w:rFonts w:hint="eastAsia" w:ascii="仿宋_GB2312" w:hAnsi="黑体" w:eastAsia="仿宋_GB2312" w:cstheme="minorBidi"/>
          <w:color w:val="000000"/>
          <w:kern w:val="2"/>
          <w:sz w:val="32"/>
          <w:szCs w:val="32"/>
          <w:lang w:val="en-US" w:eastAsia="zh-CN" w:bidi="ar-SA"/>
        </w:rPr>
      </w:pPr>
    </w:p>
    <w:p>
      <w:pPr>
        <w:spacing w:line="700" w:lineRule="exact"/>
        <w:ind w:firstLine="64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项目名称：叶城县2023年萨依巴格乡林果地土地平整项目</w:t>
      </w:r>
    </w:p>
    <w:p>
      <w:pPr>
        <w:spacing w:line="700" w:lineRule="exact"/>
        <w:ind w:firstLine="64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实施单位：叶城县萨依巴格乡人民政府</w:t>
      </w:r>
    </w:p>
    <w:p>
      <w:pPr>
        <w:spacing w:line="700" w:lineRule="exact"/>
        <w:ind w:firstLine="640" w:firstLineChars="20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主管部门：叶城县农业农村局</w:t>
      </w:r>
    </w:p>
    <w:p>
      <w:pPr>
        <w:spacing w:line="700" w:lineRule="exact"/>
        <w:ind w:firstLine="640" w:firstLineChars="20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项目负责人：依比布拉·吾麦尔</w:t>
      </w:r>
    </w:p>
    <w:p>
      <w:pPr>
        <w:spacing w:line="700" w:lineRule="exact"/>
        <w:ind w:firstLine="640" w:firstLineChars="200"/>
        <w:jc w:val="left"/>
        <w:rPr>
          <w:rFonts w:hint="eastAsia" w:ascii="仿宋_GB2312" w:hAnsi="黑体" w:eastAsia="仿宋_GB2312" w:cstheme="minorBidi"/>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填报时间： 2024年1月</w:t>
      </w:r>
    </w:p>
    <w:p>
      <w:pPr>
        <w:pageBreakBefore w:val="0"/>
        <w:widowControl w:val="0"/>
        <w:kinsoku/>
        <w:overflowPunct/>
        <w:topLinePunct w:val="0"/>
        <w:autoSpaceDN/>
        <w:bidi w:val="0"/>
        <w:spacing w:line="600" w:lineRule="exact"/>
        <w:jc w:val="center"/>
        <w:textAlignment w:val="auto"/>
        <w:rPr>
          <w:rFonts w:hint="default" w:ascii="方正小标宋_GBK" w:hAnsi="方正小标宋_GBK" w:eastAsia="方正小标宋_GBK" w:cs="方正小标宋_GBK"/>
          <w:b w:val="0"/>
          <w:bCs w:val="0"/>
          <w:color w:val="000000"/>
          <w:sz w:val="44"/>
          <w:szCs w:val="44"/>
          <w:lang w:val="en-US" w:eastAsia="zh-CN"/>
        </w:rPr>
      </w:pPr>
    </w:p>
    <w:p>
      <w:pPr>
        <w:pageBreakBefore w:val="0"/>
        <w:widowControl w:val="0"/>
        <w:kinsoku/>
        <w:overflowPunct/>
        <w:topLinePunct w:val="0"/>
        <w:autoSpaceDN/>
        <w:bidi w:val="0"/>
        <w:spacing w:line="600" w:lineRule="exact"/>
        <w:jc w:val="center"/>
        <w:textAlignment w:val="auto"/>
        <w:rPr>
          <w:rFonts w:hint="default" w:ascii="方正小标宋_GBK" w:hAnsi="方正小标宋_GBK" w:eastAsia="方正小标宋_GBK" w:cs="方正小标宋_GBK"/>
          <w:b w:val="0"/>
          <w:bCs w:val="0"/>
          <w:color w:val="000000"/>
          <w:sz w:val="44"/>
          <w:szCs w:val="44"/>
          <w:lang w:val="en-US" w:eastAsia="zh-CN"/>
        </w:rPr>
      </w:pPr>
    </w:p>
    <w:p>
      <w:pPr>
        <w:pageBreakBefore w:val="0"/>
        <w:widowControl w:val="0"/>
        <w:kinsoku/>
        <w:overflowPunct/>
        <w:topLinePunct w:val="0"/>
        <w:autoSpaceDN/>
        <w:bidi w:val="0"/>
        <w:spacing w:line="600" w:lineRule="exact"/>
        <w:jc w:val="center"/>
        <w:textAlignment w:val="auto"/>
        <w:rPr>
          <w:rFonts w:hint="default" w:ascii="方正小标宋_GBK" w:hAnsi="方正小标宋_GBK" w:eastAsia="方正小标宋_GBK" w:cs="方正小标宋_GBK"/>
          <w:b w:val="0"/>
          <w:bCs w:val="0"/>
          <w:color w:val="000000"/>
          <w:sz w:val="44"/>
          <w:szCs w:val="44"/>
          <w:lang w:val="en-US" w:eastAsia="zh-CN"/>
        </w:rPr>
      </w:pPr>
    </w:p>
    <w:p>
      <w:pPr>
        <w:pageBreakBefore w:val="0"/>
        <w:widowControl w:val="0"/>
        <w:kinsoku/>
        <w:overflowPunct/>
        <w:topLinePunct w:val="0"/>
        <w:autoSpaceDN/>
        <w:bidi w:val="0"/>
        <w:spacing w:line="600" w:lineRule="exact"/>
        <w:jc w:val="center"/>
        <w:textAlignment w:val="auto"/>
        <w:rPr>
          <w:rFonts w:hint="default" w:ascii="方正小标宋_GBK" w:hAnsi="方正小标宋_GBK" w:eastAsia="方正小标宋_GBK" w:cs="方正小标宋_GBK"/>
          <w:b w:val="0"/>
          <w:bCs w:val="0"/>
          <w:color w:val="000000"/>
          <w:sz w:val="44"/>
          <w:szCs w:val="44"/>
          <w:lang w:val="en-US" w:eastAsia="zh-CN"/>
        </w:rPr>
      </w:pPr>
    </w:p>
    <w:p>
      <w:pPr>
        <w:pageBreakBefore w:val="0"/>
        <w:widowControl w:val="0"/>
        <w:kinsoku/>
        <w:overflowPunct/>
        <w:topLinePunct w:val="0"/>
        <w:autoSpaceDN/>
        <w:bidi w:val="0"/>
        <w:spacing w:line="600" w:lineRule="exact"/>
        <w:jc w:val="center"/>
        <w:textAlignment w:val="auto"/>
        <w:rPr>
          <w:rFonts w:hint="default" w:ascii="方正小标宋_GBK" w:hAnsi="方正小标宋_GBK" w:eastAsia="方正小标宋_GBK" w:cs="方正小标宋_GBK"/>
          <w:b w:val="0"/>
          <w:bCs w:val="0"/>
          <w:color w:val="000000"/>
          <w:sz w:val="44"/>
          <w:szCs w:val="44"/>
          <w:lang w:val="en-US" w:eastAsia="zh-CN"/>
        </w:rPr>
      </w:pPr>
    </w:p>
    <w:p>
      <w:pPr>
        <w:pageBreakBefore w:val="0"/>
        <w:widowControl w:val="0"/>
        <w:kinsoku/>
        <w:overflowPunct/>
        <w:topLinePunct w:val="0"/>
        <w:autoSpaceDN/>
        <w:bidi w:val="0"/>
        <w:spacing w:line="600" w:lineRule="exact"/>
        <w:jc w:val="center"/>
        <w:textAlignment w:val="auto"/>
        <w:rPr>
          <w:rFonts w:hint="default" w:ascii="方正小标宋_GBK" w:hAnsi="方正小标宋_GBK" w:eastAsia="方正小标宋_GBK" w:cs="方正小标宋_GBK"/>
          <w:b w:val="0"/>
          <w:bCs w:val="0"/>
          <w:color w:val="000000"/>
          <w:sz w:val="44"/>
          <w:szCs w:val="44"/>
          <w:lang w:val="en-US" w:eastAsia="zh-CN"/>
        </w:rPr>
      </w:pPr>
      <w:r>
        <w:rPr>
          <w:rFonts w:hint="default" w:ascii="方正小标宋_GBK" w:hAnsi="方正小标宋_GBK" w:eastAsia="方正小标宋_GBK" w:cs="方正小标宋_GBK"/>
          <w:b w:val="0"/>
          <w:bCs w:val="0"/>
          <w:color w:val="000000"/>
          <w:sz w:val="44"/>
          <w:szCs w:val="44"/>
          <w:lang w:val="en-US" w:eastAsia="zh-CN"/>
        </w:rPr>
        <w:t>叶城县2023年萨依巴格乡林果地土地平整项目财政专项</w:t>
      </w:r>
      <w:r>
        <w:rPr>
          <w:rFonts w:hint="eastAsia" w:ascii="方正小标宋_GBK" w:hAnsi="方正小标宋_GBK" w:eastAsia="方正小标宋_GBK" w:cs="方正小标宋_GBK"/>
          <w:b w:val="0"/>
          <w:bCs w:val="0"/>
          <w:color w:val="000000"/>
          <w:sz w:val="44"/>
          <w:szCs w:val="44"/>
          <w:lang w:val="en-US" w:eastAsia="zh-CN"/>
        </w:rPr>
        <w:t>乡村振兴</w:t>
      </w:r>
      <w:r>
        <w:rPr>
          <w:rFonts w:hint="default" w:ascii="方正小标宋_GBK" w:hAnsi="方正小标宋_GBK" w:eastAsia="方正小标宋_GBK" w:cs="方正小标宋_GBK"/>
          <w:b w:val="0"/>
          <w:bCs w:val="0"/>
          <w:color w:val="000000"/>
          <w:sz w:val="44"/>
          <w:szCs w:val="44"/>
          <w:lang w:val="en-US" w:eastAsia="zh-CN"/>
        </w:rPr>
        <w:t>资金绩效自评总结报告</w:t>
      </w:r>
    </w:p>
    <w:p>
      <w:pPr>
        <w:keepNext w:val="0"/>
        <w:keepLines w:val="0"/>
        <w:pageBreakBefore w:val="0"/>
        <w:widowControl w:val="0"/>
        <w:kinsoku/>
        <w:overflowPunct/>
        <w:topLinePunct w:val="0"/>
        <w:autoSpaceDN/>
        <w:bidi w:val="0"/>
        <w:adjustRightInd/>
        <w:snapToGrid/>
        <w:spacing w:line="600" w:lineRule="atLeast"/>
        <w:ind w:firstLine="640" w:firstLineChars="200"/>
        <w:jc w:val="left"/>
        <w:textAlignment w:val="auto"/>
        <w:rPr>
          <w:rFonts w:hint="eastAsia" w:ascii="方正黑体_GBK" w:hAnsi="方正黑体_GBK" w:eastAsia="方正黑体_GBK" w:cs="方正黑体_GBK"/>
          <w:b w:val="0"/>
          <w:bCs/>
          <w:color w:val="000000"/>
          <w:sz w:val="32"/>
          <w:szCs w:val="32"/>
          <w:lang w:val="en-US" w:eastAsia="zh-CN"/>
        </w:rPr>
      </w:pPr>
      <w:r>
        <w:rPr>
          <w:rFonts w:hint="eastAsia" w:ascii="方正黑体_GBK" w:hAnsi="方正黑体_GBK" w:eastAsia="方正黑体_GBK" w:cs="方正黑体_GBK"/>
          <w:b w:val="0"/>
          <w:bCs/>
          <w:color w:val="000000"/>
          <w:sz w:val="32"/>
          <w:szCs w:val="32"/>
          <w:lang w:val="en-US" w:eastAsia="zh-CN"/>
        </w:rPr>
        <w:t>一、绩效目标分解下达情况</w:t>
      </w:r>
    </w:p>
    <w:p>
      <w:pPr>
        <w:pStyle w:val="10"/>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1.财政专项乡村振兴资金下达预算及项目情况。</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根据《关于提前下达2023年中央财政衔接推进乡村振兴补助资金预算的通知》（喀地财振【2022】4号）文件通知，下达2023年中央财政衔接推进乡村振兴资金，叶城县2023年萨依巴格乡林果地土地平整项目，项目总投资968.28万元，</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通过该项目的实施，能够有效的提高本辖区的农田资源利用率，农业基础条件得到改善，水资源利用率有效提高，节约用水，排灌畅通，对促进本区经济发展、增加种植业收入、稳定社会具有重要的现实意义。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2.财政专项</w:t>
      </w:r>
      <w:r>
        <w:rPr>
          <w:rFonts w:hint="eastAsia" w:ascii="方正仿宋_GBK" w:hAnsi="方正仿宋_GBK" w:eastAsia="方正仿宋_GBK" w:cs="方正仿宋_GBK"/>
          <w:color w:val="000000"/>
          <w:sz w:val="32"/>
          <w:szCs w:val="32"/>
          <w:lang w:eastAsia="zh-CN"/>
        </w:rPr>
        <w:t>乡村振兴</w:t>
      </w:r>
      <w:r>
        <w:rPr>
          <w:rFonts w:hint="eastAsia" w:ascii="方正仿宋_GBK" w:hAnsi="方正仿宋_GBK" w:eastAsia="方正仿宋_GBK" w:cs="方正仿宋_GBK"/>
          <w:color w:val="000000"/>
          <w:sz w:val="32"/>
          <w:szCs w:val="32"/>
        </w:rPr>
        <w:t>资金项目绩效目标设定情况。</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萨依巴格乡实施林果地土地平整项目，共9879亩，每亩980元。</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通过该项目的实施，能够有效的提高本辖区的农田资源利用率，农业基础条件得到改善，水资源利用率有效提高，节约用水，排灌畅通，对促进本区经济发展、增加种植业收入、稳定社会具有重要的现实意义。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二、绩效自评工作开展情况</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包括自评工作开展范围、对象、时间及方式等。</w:t>
      </w:r>
    </w:p>
    <w:p>
      <w:pPr>
        <w:pStyle w:val="10"/>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 绩效评价范围</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0"/>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 绩效评价对象</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0"/>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3.绩效评价时间</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2024年1月1日-2024年1月30日</w:t>
      </w:r>
    </w:p>
    <w:p>
      <w:pPr>
        <w:pStyle w:val="10"/>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4. 绩效评价方法</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本次绩效评价方法的选用坚持简便有效的原则采用综合分析法。</w:t>
      </w:r>
    </w:p>
    <w:p>
      <w:pPr>
        <w:pStyle w:val="10"/>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5. 绩效评价标准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绩效评价标准通常包括计划标准、行业标准、历史标准等，用于对绩效指标完成情况进行比较、分析、评价。本次评价主要采用了计划标准。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bookmarkStart w:id="0" w:name="_Toc17882"/>
      <w:bookmarkStart w:id="1" w:name="_Toc31464"/>
      <w:r>
        <w:rPr>
          <w:rFonts w:hint="eastAsia" w:ascii="方正仿宋_GBK" w:hAnsi="方正仿宋_GBK" w:eastAsia="方正仿宋_GBK" w:cs="方正仿宋_GBK"/>
          <w:kern w:val="2"/>
          <w:sz w:val="32"/>
          <w:szCs w:val="32"/>
          <w:lang w:val="en-US" w:eastAsia="zh-CN" w:bidi="ar-SA"/>
        </w:rPr>
        <w:t>计划标准：指以预先制定的目标、计划、预算、定额等作为评价标准。</w:t>
      </w:r>
      <w:bookmarkEnd w:id="0"/>
      <w:bookmarkEnd w:id="1"/>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bookmarkStart w:id="2" w:name="_Toc5633"/>
      <w:bookmarkStart w:id="3" w:name="_Toc2318"/>
      <w:r>
        <w:rPr>
          <w:rFonts w:hint="eastAsia" w:ascii="方正仿宋_GBK" w:hAnsi="方正仿宋_GBK" w:eastAsia="方正仿宋_GBK" w:cs="方正仿宋_GBK"/>
          <w:kern w:val="2"/>
          <w:sz w:val="32"/>
          <w:szCs w:val="32"/>
          <w:lang w:val="en-US" w:eastAsia="zh-CN" w:bidi="ar-SA"/>
        </w:rPr>
        <w:t>行业标准：指参照国家公布的行业指标数据制定的评价标准。</w:t>
      </w:r>
      <w:bookmarkEnd w:id="2"/>
      <w:bookmarkEnd w:id="3"/>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bookmarkStart w:id="4" w:name="_Toc16028"/>
      <w:bookmarkStart w:id="5" w:name="_Toc430"/>
      <w:r>
        <w:rPr>
          <w:rFonts w:hint="eastAsia" w:ascii="方正仿宋_GBK" w:hAnsi="方正仿宋_GBK" w:eastAsia="方正仿宋_GBK" w:cs="方正仿宋_GBK"/>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三、绩效目标自评完成情况分析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(一）资金投入情况分析。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1.项目资金到位情况分析。</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该项目共安排下达资金968.28万元，为衔接资金，最终确定项目资金总数为968.28万元。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lang w:val="en-US" w:eastAsia="zh-CN"/>
        </w:rPr>
        <w:t>2</w:t>
      </w:r>
      <w:r>
        <w:rPr>
          <w:rFonts w:hint="eastAsia" w:ascii="方正仿宋_GBK" w:hAnsi="方正仿宋_GBK" w:eastAsia="方正仿宋_GBK" w:cs="方正仿宋_GBK"/>
          <w:b/>
          <w:bCs/>
          <w:color w:val="000000"/>
          <w:sz w:val="32"/>
          <w:szCs w:val="32"/>
        </w:rPr>
        <w:t>.项目资金执行情况分析。</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截至2023年12月31日，实际支出968.28万元，预算执行率100%。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b/>
          <w:bCs/>
          <w:color w:val="000000"/>
          <w:sz w:val="32"/>
          <w:szCs w:val="32"/>
        </w:rPr>
        <w:t>3.项目资金管理情况分析。</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(二）绩效目标完成情况分析。</w:t>
      </w:r>
    </w:p>
    <w:p>
      <w:pPr>
        <w:keepNext w:val="0"/>
        <w:keepLines w:val="0"/>
        <w:pageBreakBefore w:val="0"/>
        <w:widowControl w:val="0"/>
        <w:kinsoku/>
        <w:wordWrap/>
        <w:overflowPunct/>
        <w:topLinePunct w:val="0"/>
        <w:autoSpaceDE/>
        <w:autoSpaceDN/>
        <w:bidi w:val="0"/>
        <w:spacing w:line="560" w:lineRule="exact"/>
        <w:ind w:firstLine="643" w:firstLineChars="200"/>
        <w:jc w:val="left"/>
        <w:textAlignment w:val="auto"/>
        <w:rPr>
          <w:rFonts w:hint="eastAsia" w:ascii="方正仿宋_GBK" w:hAnsi="方正仿宋_GBK" w:eastAsia="方正仿宋_GBK" w:cs="方正仿宋_GBK"/>
          <w:b/>
          <w:bCs/>
          <w:color w:val="000000"/>
          <w:sz w:val="32"/>
          <w:szCs w:val="32"/>
          <w:highlight w:val="none"/>
        </w:rPr>
      </w:pPr>
      <w:r>
        <w:rPr>
          <w:rFonts w:hint="eastAsia" w:ascii="方正仿宋_GBK" w:hAnsi="方正仿宋_GBK" w:eastAsia="方正仿宋_GBK" w:cs="方正仿宋_GBK"/>
          <w:b/>
          <w:bCs/>
          <w:color w:val="000000"/>
          <w:sz w:val="32"/>
          <w:szCs w:val="32"/>
          <w:highlight w:val="none"/>
        </w:rPr>
        <w:t>1.产出指标完成情况分析。</w:t>
      </w:r>
      <w:bookmarkStart w:id="6" w:name="_GoBack"/>
      <w:bookmarkEnd w:id="6"/>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sz w:val="32"/>
          <w:szCs w:val="32"/>
          <w:highlight w:val="none"/>
          <w:lang w:val="en-US" w:eastAsia="zh-CN"/>
        </w:rPr>
      </w:pPr>
      <w:r>
        <w:rPr>
          <w:rFonts w:hint="eastAsia" w:ascii="方正仿宋_GBK" w:hAnsi="方正仿宋_GBK" w:eastAsia="方正仿宋_GBK" w:cs="方正仿宋_GBK"/>
          <w:color w:val="000000"/>
          <w:sz w:val="32"/>
          <w:szCs w:val="32"/>
          <w:highlight w:val="none"/>
          <w:lang w:val="en-US" w:eastAsia="zh-CN"/>
        </w:rPr>
        <w:t>（1）对于数量指标</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土地平整9879亩地，与预期目标一致，指标标杆分值为8分，根据评分标准，该指标不扣分，得8分。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合计得分8分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（2）对于质量指标</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项目验收合格率100%，与预期目标一致，指标标杆分值为9分，根据评分标准，该指标不扣分，得9分。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合计得分9分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（3）对于时效指标</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项目开工时间3月，与预期目标一致，指标标杆分值为8分，根据评分标准，该指标不扣分，得8分。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项目完工时间5月，早与预期目标一致，指标标杆分值为8分，根据评分标准，该指标不扣分，得8分。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工程完成及时率100%，与预期目标一致，指标标杆分值为9分，根据评分标准，该指标不扣分，得9分。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合计得分26分。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（4）对于成本指标</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林果土地平整面积成本每亩980元，与预期目标一致，指标标杆分值为7分，根据评分标准，该指标不扣分，得7分。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合计得分7分。</w:t>
      </w:r>
    </w:p>
    <w:p>
      <w:pPr>
        <w:keepNext w:val="0"/>
        <w:keepLines w:val="0"/>
        <w:pageBreakBefore w:val="0"/>
        <w:widowControl w:val="0"/>
        <w:kinsoku/>
        <w:wordWrap/>
        <w:overflowPunct/>
        <w:topLinePunct w:val="0"/>
        <w:autoSpaceDE/>
        <w:autoSpaceDN/>
        <w:bidi w:val="0"/>
        <w:spacing w:line="560" w:lineRule="exact"/>
        <w:ind w:firstLine="643" w:firstLineChars="200"/>
        <w:jc w:val="left"/>
        <w:textAlignment w:val="auto"/>
        <w:rPr>
          <w:rFonts w:hint="eastAsia" w:ascii="方正仿宋_GBK" w:hAnsi="方正仿宋_GBK" w:eastAsia="方正仿宋_GBK" w:cs="方正仿宋_GBK"/>
          <w:b/>
          <w:bCs/>
          <w:color w:val="000000"/>
          <w:sz w:val="32"/>
          <w:szCs w:val="32"/>
          <w:highlight w:val="none"/>
        </w:rPr>
      </w:pPr>
      <w:r>
        <w:rPr>
          <w:rFonts w:hint="eastAsia" w:ascii="方正仿宋_GBK" w:hAnsi="方正仿宋_GBK" w:eastAsia="方正仿宋_GBK" w:cs="方正仿宋_GBK"/>
          <w:b/>
          <w:bCs/>
          <w:color w:val="000000"/>
          <w:sz w:val="32"/>
          <w:szCs w:val="32"/>
          <w:highlight w:val="none"/>
        </w:rPr>
        <w:t>2.效益指标完成情况分析。</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（1）经济效益指标</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带动增加巩固脱贫户全年总收入198.57万元，与预期指标一致，指标标杆分值为7分，根据评分标准，该指标不扣分，得7分。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合计得分7分。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（2）社会效益指标</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带动受益建档立卡脱贫人口数1000人，与预期指标一致，指标标杆分值为7分，根据评分标准，该指标不扣分，得7分。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合计得分7分。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（3）生态效益指标</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该项目对营造防护林，达到防风固沙的效果，与预期指标一致，指标标杆分值为9分，根据评分标准，该指标不扣分，得9分。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合计得分9分。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（4）可持续影响指标</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种植物持续生产高质量产品年限10年以上，与预期指标一致，指标标杆分值为7分，根据评分标准，该指标不扣分，得7分。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合计得分7分。</w:t>
      </w:r>
    </w:p>
    <w:p>
      <w:pPr>
        <w:keepNext w:val="0"/>
        <w:keepLines w:val="0"/>
        <w:pageBreakBefore w:val="0"/>
        <w:widowControl w:val="0"/>
        <w:kinsoku/>
        <w:wordWrap/>
        <w:overflowPunct/>
        <w:topLinePunct w:val="0"/>
        <w:autoSpaceDE/>
        <w:autoSpaceDN/>
        <w:bidi w:val="0"/>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3.满意度指标完成情况分析。</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对于“满意度指标：受益巩固脱贫户满意度95%，与预期目标一致，根据评分标准，该指标不扣分，得10分。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合计得分10分。</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四、偏离绩效目标的原因和下一步改进措施</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叶城县2023年萨依巴格乡林果地土地平整项目预算968.28万元，最终确定资金968.28万元，实际支出968.28万元，预算执行率为100%，项目绩效指标总体完成率为100%，无偏差。</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五、绩效自评结果拟应用和公开情况</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评价结果分为优、良、中、差四个等级：优（90分（含）—100分）；良（80分（含）—90分）；中（60分（含）—80分）；差（0分—60分）。</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萨依巴格乡实施林果地土地平整项目，共9879亩，每亩</w:t>
      </w:r>
      <w:r>
        <w:rPr>
          <w:rFonts w:hint="eastAsia" w:ascii="方正仿宋_GBK" w:hAnsi="方正仿宋_GBK" w:eastAsia="方正仿宋_GBK" w:cs="方正仿宋_GBK"/>
          <w:kern w:val="2"/>
          <w:sz w:val="32"/>
          <w:szCs w:val="32"/>
          <w:lang w:val="en-US" w:eastAsia="zh-CN" w:bidi="ar-SA"/>
        </w:rPr>
        <w:t>980</w:t>
      </w:r>
      <w:r>
        <w:rPr>
          <w:rFonts w:hint="default" w:ascii="方正仿宋_GBK" w:hAnsi="方正仿宋_GBK" w:eastAsia="方正仿宋_GBK" w:cs="方正仿宋_GBK"/>
          <w:kern w:val="2"/>
          <w:sz w:val="32"/>
          <w:szCs w:val="32"/>
          <w:lang w:val="en-US" w:eastAsia="zh-CN" w:bidi="ar-SA"/>
        </w:rPr>
        <w:t>元。通过该项目的实施，有效的提高本辖区的农田资源利用率，农业基础条件得到改善，水资源利用率有效提高，节约用水，排灌畅通</w:t>
      </w:r>
      <w:r>
        <w:rPr>
          <w:rFonts w:hint="eastAsia" w:ascii="方正仿宋_GBK" w:hAnsi="方正仿宋_GBK" w:eastAsia="方正仿宋_GBK" w:cs="方正仿宋_GBK"/>
          <w:kern w:val="2"/>
          <w:sz w:val="32"/>
          <w:szCs w:val="32"/>
          <w:lang w:val="en-US" w:eastAsia="zh-CN" w:bidi="ar-SA"/>
        </w:rPr>
        <w:t>，该项目最终评分100分，绩效评级为“优”。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lang w:val="en-US" w:eastAsia="zh-CN"/>
        </w:rPr>
        <w:t>六、</w:t>
      </w:r>
      <w:r>
        <w:rPr>
          <w:rFonts w:hint="eastAsia" w:ascii="方正黑体_GBK" w:hAnsi="方正黑体_GBK" w:eastAsia="方正黑体_GBK" w:cs="方正黑体_GBK"/>
          <w:b w:val="0"/>
          <w:bCs/>
          <w:color w:val="000000"/>
          <w:sz w:val="32"/>
          <w:szCs w:val="32"/>
        </w:rPr>
        <w:t>绩效自评结果拟应用和公开情况</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（一）对衔接推进乡村振兴补助资金项目、绩效公告公示情况</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按照《国务院办公厅关于印发2022年政务公开工作要点的通知》（国办发【2022】8号）、《新疆维吾尔自治区财政衔接推进乡村振兴补助资金管理办法》（新财规【2021】11号）文件要求：</w:t>
      </w:r>
      <w:r>
        <w:rPr>
          <w:rFonts w:hint="eastAsia" w:ascii="方正仿宋_GBK" w:hAnsi="方正仿宋_GBK" w:eastAsia="方正仿宋_GBK" w:cs="方正仿宋_GBK"/>
          <w:color w:val="auto"/>
          <w:kern w:val="2"/>
          <w:sz w:val="32"/>
          <w:szCs w:val="32"/>
          <w:lang w:val="en-US" w:eastAsia="zh-CN" w:bidi="ar-SA"/>
        </w:rPr>
        <w:t>由叶城县财政局乡村振兴股核对本项目资金及建设内容、由叶城县财政局绩效评价中心于2023年3月20日对项目绩效目标在叶城县人民政府网（http://www.xjyc.gov.cn/ycx/c107308/zwgk.shtml）进行公开，项目实施前在相关乡镇进行了张榜公开，接受社会监督。</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（二）对绩效自评结果拟应用情况进行说明</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（三）对二级指标权重(分值)分配情况进行说明，赋权的方法或者原则</w:t>
      </w:r>
    </w:p>
    <w:p>
      <w:pPr>
        <w:pStyle w:val="10"/>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keepNext w:val="0"/>
        <w:keepLines w:val="0"/>
        <w:pageBreakBefore w:val="0"/>
        <w:overflowPunct/>
        <w:topLinePunct w:val="0"/>
        <w:autoSpaceDE/>
        <w:autoSpaceDN/>
        <w:bidi w:val="0"/>
        <w:adjustRightInd/>
        <w:snapToGrid/>
        <w:spacing w:line="600" w:lineRule="exact"/>
        <w:ind w:firstLine="624" w:firstLineChars="200"/>
        <w:textAlignment w:val="auto"/>
        <w:rPr>
          <w:rStyle w:val="9"/>
          <w:rFonts w:hint="eastAsia" w:ascii="方正黑体_GBK" w:hAnsi="方正黑体_GBK" w:eastAsia="方正黑体_GBK" w:cs="方正黑体_GBK"/>
          <w:b w:val="0"/>
          <w:spacing w:val="-4"/>
          <w:sz w:val="32"/>
          <w:szCs w:val="32"/>
        </w:rPr>
      </w:pPr>
      <w:r>
        <w:rPr>
          <w:rStyle w:val="9"/>
          <w:rFonts w:hint="eastAsia" w:ascii="方正黑体_GBK" w:hAnsi="方正黑体_GBK" w:eastAsia="方正黑体_GBK" w:cs="方正黑体_GBK"/>
          <w:b w:val="0"/>
          <w:spacing w:val="-4"/>
          <w:sz w:val="32"/>
          <w:szCs w:val="32"/>
        </w:rPr>
        <w:t>七、绩效评价工作有关说明</w:t>
      </w:r>
    </w:p>
    <w:p>
      <w:pPr>
        <w:keepNext w:val="0"/>
        <w:keepLines w:val="0"/>
        <w:pageBreakBefore w:val="0"/>
        <w:overflowPunct/>
        <w:topLinePunct w:val="0"/>
        <w:autoSpaceDE/>
        <w:autoSpaceDN/>
        <w:bidi w:val="0"/>
        <w:adjustRightInd/>
        <w:snapToGrid/>
        <w:spacing w:line="600" w:lineRule="exact"/>
        <w:ind w:firstLine="624" w:firstLineChars="200"/>
        <w:textAlignment w:val="auto"/>
        <w:rPr>
          <w:rFonts w:hint="eastAsia" w:ascii="方正仿宋_GBK" w:hAnsi="方正仿宋_GBK" w:eastAsia="方正仿宋_GBK" w:cs="方正仿宋_GBK"/>
          <w:spacing w:val="-4"/>
          <w:sz w:val="32"/>
          <w:szCs w:val="32"/>
        </w:rPr>
      </w:pPr>
      <w:r>
        <w:rPr>
          <w:rFonts w:hint="eastAsia" w:ascii="方正仿宋_GBK" w:hAnsi="方正仿宋_GBK" w:eastAsia="方正仿宋_GBK" w:cs="方正仿宋_GBK"/>
          <w:spacing w:val="-4"/>
          <w:sz w:val="32"/>
          <w:szCs w:val="32"/>
        </w:rPr>
        <w:t>单位成立了项目绩效评价工作小组，项目组长为</w:t>
      </w:r>
      <w:r>
        <w:rPr>
          <w:rFonts w:hint="eastAsia" w:ascii="方正仿宋_GBK" w:hAnsi="方正仿宋_GBK" w:eastAsia="方正仿宋_GBK" w:cs="方正仿宋_GBK"/>
          <w:spacing w:val="-4"/>
          <w:sz w:val="32"/>
          <w:szCs w:val="32"/>
          <w:lang w:val="en-US" w:eastAsia="zh-CN"/>
        </w:rPr>
        <w:t>依比布拉·吾麦尔</w:t>
      </w:r>
      <w:r>
        <w:rPr>
          <w:rFonts w:hint="eastAsia" w:ascii="方正仿宋_GBK" w:hAnsi="方正仿宋_GBK" w:eastAsia="方正仿宋_GBK" w:cs="方正仿宋_GBK"/>
          <w:spacing w:val="-4"/>
          <w:sz w:val="32"/>
          <w:szCs w:val="32"/>
        </w:rPr>
        <w:t>，主要负责制定项目评价方案。项目</w:t>
      </w:r>
      <w:r>
        <w:rPr>
          <w:rFonts w:hint="eastAsia" w:ascii="方正仿宋_GBK" w:hAnsi="方正仿宋_GBK" w:eastAsia="方正仿宋_GBK" w:cs="方正仿宋_GBK"/>
          <w:spacing w:val="-4"/>
          <w:sz w:val="32"/>
          <w:szCs w:val="32"/>
          <w:lang w:val="en-US" w:eastAsia="zh-CN"/>
        </w:rPr>
        <w:t>主要</w:t>
      </w:r>
      <w:r>
        <w:rPr>
          <w:rFonts w:hint="eastAsia" w:ascii="方正仿宋_GBK" w:hAnsi="方正仿宋_GBK" w:eastAsia="方正仿宋_GBK" w:cs="方正仿宋_GBK"/>
          <w:spacing w:val="-4"/>
          <w:sz w:val="32"/>
          <w:szCs w:val="32"/>
        </w:rPr>
        <w:t>成员为</w:t>
      </w:r>
      <w:r>
        <w:rPr>
          <w:rFonts w:hint="eastAsia" w:ascii="方正仿宋_GBK" w:hAnsi="方正仿宋_GBK" w:eastAsia="方正仿宋_GBK" w:cs="方正仿宋_GBK"/>
          <w:spacing w:val="-4"/>
          <w:sz w:val="32"/>
          <w:szCs w:val="32"/>
          <w:lang w:val="en-US" w:eastAsia="zh-CN"/>
        </w:rPr>
        <w:t>祝寒玲</w:t>
      </w:r>
      <w:r>
        <w:rPr>
          <w:rFonts w:hint="eastAsia" w:ascii="方正仿宋_GBK" w:hAnsi="方正仿宋_GBK" w:eastAsia="方正仿宋_GBK" w:cs="方正仿宋_GBK"/>
          <w:spacing w:val="-4"/>
          <w:sz w:val="32"/>
          <w:szCs w:val="32"/>
        </w:rPr>
        <w:t>，主要负责收集核查项目资料、现场实地调查资料、绩效的监控情况资料、最终形成自评报告的初稿。</w:t>
      </w:r>
    </w:p>
    <w:p>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方正仿宋_GBK" w:hAnsi="方正仿宋_GBK" w:eastAsia="方正仿宋_GBK" w:cs="方正仿宋_GBK"/>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altName w:val="微软雅黑"/>
    <w:panose1 w:val="02000000000000000000"/>
    <w:charset w:val="86"/>
    <w:family w:val="auto"/>
    <w:pitch w:val="default"/>
    <w:sig w:usb0="00000000" w:usb1="00000000" w:usb2="00082016" w:usb3="00000000" w:csb0="00040001" w:csb1="00000000"/>
  </w:font>
  <w:font w:name="方正黑体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mNzFhNTE2ODA4NWNjMzY3MDUyM2Q1MGJjODVmODYifQ=="/>
    <w:docVar w:name="KSO_WPS_MARK_KEY" w:val="485d82fb-abc1-4110-bbfc-f0954801134b"/>
  </w:docVars>
  <w:rsids>
    <w:rsidRoot w:val="00F20A26"/>
    <w:rsid w:val="003E0379"/>
    <w:rsid w:val="0055176E"/>
    <w:rsid w:val="00F20A26"/>
    <w:rsid w:val="056D2215"/>
    <w:rsid w:val="0ABB01C3"/>
    <w:rsid w:val="0BD948B8"/>
    <w:rsid w:val="105B63F1"/>
    <w:rsid w:val="11100245"/>
    <w:rsid w:val="18B009C6"/>
    <w:rsid w:val="19E5720E"/>
    <w:rsid w:val="1EE410C5"/>
    <w:rsid w:val="2C9E2196"/>
    <w:rsid w:val="2E1C561D"/>
    <w:rsid w:val="3080627F"/>
    <w:rsid w:val="31D11700"/>
    <w:rsid w:val="33A425DC"/>
    <w:rsid w:val="3CD2192D"/>
    <w:rsid w:val="3DDD2CBA"/>
    <w:rsid w:val="48647C7A"/>
    <w:rsid w:val="4C185633"/>
    <w:rsid w:val="4FAF2749"/>
    <w:rsid w:val="68B04BC7"/>
    <w:rsid w:val="71A3291E"/>
    <w:rsid w:val="72B05913"/>
    <w:rsid w:val="73F45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semiHidden/>
    <w:unhideWhenUsed/>
    <w:qFormat/>
    <w:uiPriority w:val="99"/>
    <w:rPr>
      <w:rFonts w:ascii="宋体" w:hAnsi="Courier New"/>
    </w:rPr>
  </w:style>
  <w:style w:type="paragraph" w:styleId="4">
    <w:name w:val="Body Text"/>
    <w:basedOn w:val="1"/>
    <w:next w:val="1"/>
    <w:qFormat/>
    <w:uiPriority w:val="0"/>
    <w:pPr>
      <w:spacing w:before="240" w:after="240" w:line="360" w:lineRule="auto"/>
      <w:jc w:val="center"/>
    </w:pPr>
    <w:rPr>
      <w:b/>
      <w:sz w:val="44"/>
    </w:rPr>
  </w:style>
  <w:style w:type="paragraph" w:styleId="5">
    <w:name w:val="Body Text Indent"/>
    <w:basedOn w:val="1"/>
    <w:qFormat/>
    <w:uiPriority w:val="0"/>
    <w:pPr>
      <w:spacing w:after="120"/>
      <w:ind w:left="420" w:leftChars="200"/>
    </w:pPr>
  </w:style>
  <w:style w:type="paragraph" w:styleId="6">
    <w:name w:val="Body Text First Indent 2"/>
    <w:basedOn w:val="5"/>
    <w:qFormat/>
    <w:uiPriority w:val="0"/>
    <w:pPr>
      <w:spacing w:line="560" w:lineRule="exact"/>
      <w:ind w:left="0" w:leftChars="0" w:firstLine="420" w:firstLineChars="200"/>
    </w:pPr>
    <w:rPr>
      <w:rFonts w:eastAsia="宋体"/>
    </w:rPr>
  </w:style>
  <w:style w:type="character" w:styleId="9">
    <w:name w:val="Strong"/>
    <w:basedOn w:val="8"/>
    <w:qFormat/>
    <w:uiPriority w:val="0"/>
    <w:rPr>
      <w:b/>
      <w:bCs/>
    </w:rPr>
  </w:style>
  <w:style w:type="paragraph" w:customStyle="1" w:styleId="10">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2331</Words>
  <Characters>2490</Characters>
  <Lines>2</Lines>
  <Paragraphs>1</Paragraphs>
  <TotalTime>4</TotalTime>
  <ScaleCrop>false</ScaleCrop>
  <LinksUpToDate>false</LinksUpToDate>
  <CharactersWithSpaces>2494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Administrator</cp:lastModifiedBy>
  <dcterms:modified xsi:type="dcterms:W3CDTF">2025-02-08T05:20:38Z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A9227C0F63CA421EAD29F05CCFE11604_12</vt:lpwstr>
  </property>
</Properties>
</file>