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560" w:lineRule="exact"/>
        <w:jc w:val="center"/>
        <w:textAlignment w:val="auto"/>
        <w:outlineLvl w:val="0"/>
        <w:rPr>
          <w:rFonts w:hint="eastAsia" w:ascii="方正小标宋_GBK" w:hAnsi="方正小标宋_GBK" w:eastAsia="方正小标宋_GBK" w:cs="方正小标宋_GBK"/>
          <w:b/>
          <w:bCs/>
          <w:color w:val="000000"/>
          <w:sz w:val="44"/>
          <w:szCs w:val="44"/>
          <w:lang w:eastAsia="zh-CN"/>
        </w:rPr>
      </w:pPr>
      <w:r>
        <w:rPr>
          <w:rFonts w:hint="eastAsia" w:ascii="方正小标宋_GBK" w:hAnsi="方正小标宋_GBK" w:eastAsia="方正小标宋_GBK" w:cs="方正小标宋_GBK"/>
          <w:b/>
          <w:bCs/>
          <w:color w:val="000000"/>
          <w:sz w:val="44"/>
          <w:szCs w:val="44"/>
          <w:lang w:eastAsia="zh-CN"/>
        </w:rPr>
        <w:t>叶城县吐古其乡农村水利基础设施中央财政以工代赈项目支出自评总结报告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仿宋_GB2312" w:hAnsi="方正仿宋_GB2312" w:eastAsia="方正仿宋_GB2312" w:cs="方正仿宋_GB2312"/>
          <w:b/>
          <w:color w:val="auto"/>
          <w:kern w:val="0"/>
          <w:sz w:val="32"/>
          <w:szCs w:val="32"/>
          <w:highlight w:val="none"/>
          <w:lang w:bidi="en-US"/>
        </w:rPr>
      </w:pPr>
    </w:p>
    <w:p>
      <w:pPr>
        <w:pStyle w:val="6"/>
        <w:pageBreakBefore w:val="0"/>
        <w:widowControl w:val="0"/>
        <w:kinsoku/>
        <w:wordWrap/>
        <w:overflowPunct/>
        <w:topLinePunct w:val="0"/>
        <w:autoSpaceDE/>
        <w:autoSpaceDN/>
        <w:bidi w:val="0"/>
        <w:spacing w:line="560" w:lineRule="exact"/>
        <w:textAlignment w:val="auto"/>
        <w:rPr>
          <w:rFonts w:hint="eastAsia" w:ascii="方正仿宋_GB2312" w:hAnsi="方正仿宋_GB2312" w:eastAsia="方正仿宋_GB2312" w:cs="方正仿宋_GB2312"/>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color w:val="auto"/>
          <w:highlight w:val="none"/>
        </w:rPr>
      </w:pPr>
    </w:p>
    <w:p>
      <w:pPr>
        <w:pStyle w:val="2"/>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lang w:eastAsia="zh-CN"/>
        </w:rPr>
      </w:pPr>
    </w:p>
    <w:p>
      <w:pPr>
        <w:pStyle w:val="2"/>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lang w:eastAsia="zh-CN"/>
        </w:rPr>
      </w:pPr>
    </w:p>
    <w:p>
      <w:pPr>
        <w:pStyle w:val="2"/>
        <w:pageBreakBefore w:val="0"/>
        <w:widowControl w:val="0"/>
        <w:kinsoku/>
        <w:overflowPunct/>
        <w:topLinePunct w:val="0"/>
        <w:autoSpaceDN/>
        <w:bidi w:val="0"/>
        <w:spacing w:line="560" w:lineRule="exact"/>
        <w:textAlignment w:val="auto"/>
        <w:rPr>
          <w:rFonts w:hint="eastAsia" w:ascii="方正仿宋_GB2312" w:hAnsi="方正仿宋_GB2312" w:eastAsia="方正仿宋_GB2312" w:cs="方正仿宋_GB2312"/>
          <w:lang w:eastAsia="zh-CN"/>
        </w:rPr>
      </w:pPr>
    </w:p>
    <w:p>
      <w:pPr>
        <w:pageBreakBefore w:val="0"/>
        <w:widowControl w:val="0"/>
        <w:kinsoku/>
        <w:wordWrap/>
        <w:overflowPunct/>
        <w:topLinePunct w:val="0"/>
        <w:autoSpaceDE/>
        <w:autoSpaceDN/>
        <w:bidi w:val="0"/>
        <w:spacing w:line="560" w:lineRule="exact"/>
        <w:textAlignment w:val="auto"/>
        <w:rPr>
          <w:rFonts w:hint="eastAsia" w:ascii="方正仿宋_GB2312" w:hAnsi="方正仿宋_GB2312" w:eastAsia="方正仿宋_GB2312" w:cs="方正仿宋_GB2312"/>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方正仿宋_GB2312" w:hAnsi="方正仿宋_GB2312" w:eastAsia="方正仿宋_GB2312" w:cs="方正仿宋_GB2312"/>
          <w:color w:val="auto"/>
          <w:kern w:val="0"/>
          <w:sz w:val="32"/>
          <w:szCs w:val="32"/>
          <w:highlight w:val="none"/>
          <w:lang w:bidi="en-US"/>
        </w:rPr>
      </w:pPr>
    </w:p>
    <w:p>
      <w:pPr>
        <w:spacing w:line="700" w:lineRule="exact"/>
        <w:ind w:firstLine="640" w:firstLineChars="200"/>
        <w:jc w:val="left"/>
        <w:rPr>
          <w:rFonts w:hint="eastAsia" w:ascii="方正小标宋_GBK" w:hAnsi="方正小标宋_GBK" w:eastAsia="方正小标宋_GBK" w:cs="方正小标宋_GBK"/>
          <w:color w:val="FF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项目名称：叶城县吐古其乡农村水利基础设施中央财政以工代赈项目</w:t>
      </w:r>
    </w:p>
    <w:p>
      <w:pPr>
        <w:spacing w:line="700" w:lineRule="exact"/>
        <w:ind w:firstLine="640" w:firstLineChars="200"/>
        <w:jc w:val="left"/>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实施单位：吐古其乡人民政府</w:t>
      </w:r>
    </w:p>
    <w:p>
      <w:pPr>
        <w:spacing w:line="700" w:lineRule="exact"/>
        <w:ind w:firstLine="640" w:firstLineChars="200"/>
        <w:jc w:val="left"/>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主管部门：叶城县发展和改革委员会</w:t>
      </w:r>
    </w:p>
    <w:p>
      <w:pPr>
        <w:spacing w:line="700" w:lineRule="exact"/>
        <w:ind w:firstLine="640" w:firstLineChars="200"/>
        <w:jc w:val="left"/>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项目负责人：鲜斌</w:t>
      </w:r>
    </w:p>
    <w:p>
      <w:pPr>
        <w:spacing w:line="700" w:lineRule="exact"/>
        <w:ind w:firstLine="640" w:firstLineChars="200"/>
        <w:jc w:val="left"/>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填报时间： 2024年1月</w:t>
      </w:r>
    </w:p>
    <w:p>
      <w:pPr>
        <w:pStyle w:val="6"/>
        <w:rPr>
          <w:rFonts w:hint="eastAsia" w:ascii="方正仿宋_GB2312" w:hAnsi="方正仿宋_GB2312" w:eastAsia="方正仿宋_GB2312" w:cs="方正仿宋_GB2312"/>
          <w:color w:val="000000"/>
          <w:kern w:val="2"/>
          <w:sz w:val="32"/>
          <w:szCs w:val="32"/>
          <w:lang w:val="en-US" w:eastAsia="zh-CN" w:bidi="ar-SA"/>
        </w:rPr>
      </w:pPr>
    </w:p>
    <w:p>
      <w:pPr>
        <w:rPr>
          <w:rFonts w:hint="eastAsia"/>
          <w:lang w:val="en-US" w:eastAsia="zh-CN"/>
        </w:rPr>
      </w:pPr>
    </w:p>
    <w:p>
      <w:pPr>
        <w:spacing w:line="560" w:lineRule="exact"/>
        <w:ind w:firstLine="1200" w:firstLineChars="400"/>
        <w:jc w:val="left"/>
        <w:rPr>
          <w:rFonts w:hint="eastAsia" w:ascii="方正仿宋_GB2312" w:hAnsi="方正仿宋_GB2312" w:eastAsia="方正仿宋_GB2312" w:cs="方正仿宋_GB2312"/>
          <w:color w:val="auto"/>
          <w:kern w:val="0"/>
          <w:sz w:val="30"/>
          <w:szCs w:val="30"/>
          <w:lang w:bidi="en-US"/>
        </w:rPr>
      </w:pPr>
    </w:p>
    <w:p>
      <w:pPr>
        <w:pageBreakBefore w:val="0"/>
        <w:widowControl w:val="0"/>
        <w:kinsoku/>
        <w:overflowPunct/>
        <w:topLinePunct w:val="0"/>
        <w:autoSpaceDN/>
        <w:bidi w:val="0"/>
        <w:spacing w:line="560" w:lineRule="exact"/>
        <w:jc w:val="both"/>
        <w:textAlignment w:val="auto"/>
        <w:rPr>
          <w:rFonts w:hint="eastAsia" w:ascii="方正仿宋_GB2312" w:hAnsi="方正仿宋_GB2312" w:eastAsia="方正仿宋_GB2312" w:cs="方正仿宋_GB2312"/>
          <w:b/>
          <w:bCs/>
          <w:color w:val="000000"/>
          <w:sz w:val="32"/>
          <w:szCs w:val="32"/>
          <w:lang w:val="en-US" w:eastAsia="zh-CN"/>
        </w:rPr>
      </w:pPr>
    </w:p>
    <w:p>
      <w:pPr>
        <w:pageBreakBefore w:val="0"/>
        <w:widowControl w:val="0"/>
        <w:kinsoku/>
        <w:overflowPunct/>
        <w:topLinePunct w:val="0"/>
        <w:autoSpaceDN/>
        <w:bidi w:val="0"/>
        <w:spacing w:line="560" w:lineRule="exact"/>
        <w:jc w:val="center"/>
        <w:textAlignment w:val="auto"/>
        <w:rPr>
          <w:rFonts w:hint="eastAsia" w:ascii="方正仿宋_GB2312" w:hAnsi="方正仿宋_GB2312" w:eastAsia="方正仿宋_GB2312" w:cs="方正仿宋_GB2312"/>
          <w:b/>
          <w:bCs/>
          <w:color w:val="000000"/>
          <w:sz w:val="32"/>
          <w:szCs w:val="32"/>
        </w:rPr>
      </w:pPr>
      <w:r>
        <w:rPr>
          <w:rFonts w:hint="eastAsia" w:ascii="方正小标宋_GBK" w:hAnsi="方正小标宋_GBK" w:eastAsia="方正小标宋_GBK" w:cs="方正小标宋_GBK"/>
          <w:b/>
          <w:bCs/>
          <w:color w:val="000000"/>
          <w:sz w:val="44"/>
          <w:szCs w:val="44"/>
          <w:lang w:val="en-US" w:eastAsia="zh-CN"/>
        </w:rPr>
        <w:t>叶城县吐古其乡农村水利基础设施中央财政以工代赈项目</w:t>
      </w:r>
      <w:r>
        <w:rPr>
          <w:rFonts w:hint="eastAsia" w:ascii="方正小标宋_GBK" w:hAnsi="方正小标宋_GBK" w:eastAsia="方正小标宋_GBK" w:cs="方正小标宋_GBK"/>
          <w:b/>
          <w:bCs/>
          <w:color w:val="000000"/>
          <w:sz w:val="44"/>
          <w:szCs w:val="44"/>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1.</w:t>
      </w:r>
      <w:r>
        <w:rPr>
          <w:rFonts w:hint="eastAsia" w:ascii="方正楷体_GBK" w:hAnsi="方正楷体_GBK" w:eastAsia="方正楷体_GBK" w:cs="方正楷体_GBK"/>
          <w:b/>
          <w:bCs/>
          <w:color w:val="000000"/>
          <w:sz w:val="32"/>
          <w:szCs w:val="32"/>
          <w:lang w:eastAsia="zh-CN"/>
        </w:rPr>
        <w:t>财政衔接推进乡村振兴补助资金</w:t>
      </w:r>
      <w:r>
        <w:rPr>
          <w:rFonts w:hint="eastAsia" w:ascii="方正楷体_GBK" w:hAnsi="方正楷体_GBK" w:eastAsia="方正楷体_GBK" w:cs="方正楷体_GBK"/>
          <w:b/>
          <w:bCs/>
          <w:color w:val="000000"/>
          <w:sz w:val="32"/>
          <w:szCs w:val="32"/>
        </w:rPr>
        <w:t>下达预算及项目情况。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根据《关于下达2023年中央财政衔接推进乡村振兴补助资金预算的通知》（喀地财振【2022】4号），下达2023年中央财政衔接推进乡村振兴补助资金，叶城县吐古其乡农村水利基础设施中央财政以工代赈项目，项目总投资为380万元，通过项目的实施提高乡村治理水平，提高乡村振兴金融服务水平，加强乡村振兴人才队伍建设，落实农村改革重点任务。</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2.财政衔接推进乡村振兴补助资金项目绩效目标设定情况。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工程共改建防渗渠建设6公里及配套附属设施，项目建成后为吐古其乡14村当地群众农业灌溉用水带来了极大便利，预计带动增加建档立卡脱贫人口全年总收入72万元，受益建档立卡脱贫人口数70人。</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二、绩效自评工作开展情况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包括自评工作开展范围、对象、时间及方式等。</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1. 绩效评价范围</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2312" w:hAnsi="方正仿宋_GB2312" w:eastAsia="方正仿宋_GB2312" w:cs="方正仿宋_GB2312"/>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2. 绩效评价对象</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3.绩效评价时间</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2024年1月1日-2024年1月31日</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4. 绩效评价方法</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本次绩效评价方法的选用坚持简便有效的原则采用综合分析法。</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5. 绩效评价标准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0" w:name="_Toc31464"/>
      <w:bookmarkStart w:id="1" w:name="_Toc17882"/>
      <w:r>
        <w:rPr>
          <w:rFonts w:hint="eastAsia" w:ascii="方正仿宋_GBK" w:hAnsi="方正仿宋_GBK" w:eastAsia="方正仿宋_GBK" w:cs="方正仿宋_GBK"/>
          <w:color w:val="000000"/>
          <w:kern w:val="2"/>
          <w:sz w:val="32"/>
          <w:szCs w:val="32"/>
          <w:lang w:val="en-US" w:eastAsia="zh-CN" w:bidi="ar-SA"/>
        </w:rPr>
        <w:t>计划标准：指以预先制定的目标、计划、预算、定额等作为评价标准。</w:t>
      </w:r>
      <w:bookmarkEnd w:id="0"/>
      <w:bookmarkEnd w:id="1"/>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2" w:name="_Toc5633"/>
      <w:bookmarkStart w:id="3" w:name="_Toc2318"/>
      <w:r>
        <w:rPr>
          <w:rFonts w:hint="eastAsia" w:ascii="方正仿宋_GBK" w:hAnsi="方正仿宋_GBK" w:eastAsia="方正仿宋_GBK" w:cs="方正仿宋_GBK"/>
          <w:color w:val="000000"/>
          <w:kern w:val="2"/>
          <w:sz w:val="32"/>
          <w:szCs w:val="32"/>
          <w:lang w:val="en-US" w:eastAsia="zh-CN" w:bidi="ar-SA"/>
        </w:rPr>
        <w:t>行业标准：指参照国家公布的行业指标数据制定的评价标准。</w:t>
      </w:r>
      <w:bookmarkEnd w:id="2"/>
      <w:bookmarkEnd w:id="3"/>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4" w:name="_Toc16028"/>
      <w:bookmarkStart w:id="5" w:name="_Toc430"/>
      <w:r>
        <w:rPr>
          <w:rFonts w:hint="eastAsia" w:ascii="方正仿宋_GBK" w:hAnsi="方正仿宋_GBK" w:eastAsia="方正仿宋_GBK" w:cs="方正仿宋_GBK"/>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lang w:eastAsia="zh-CN"/>
        </w:rPr>
        <w:t>（</w:t>
      </w:r>
      <w:r>
        <w:rPr>
          <w:rFonts w:hint="eastAsia" w:ascii="方正楷体_GBK" w:hAnsi="方正楷体_GBK" w:eastAsia="方正楷体_GBK" w:cs="方正楷体_GBK"/>
          <w:b/>
          <w:bCs/>
          <w:color w:val="000000"/>
          <w:sz w:val="32"/>
          <w:szCs w:val="32"/>
          <w:lang w:val="en-US" w:eastAsia="zh-CN"/>
        </w:rPr>
        <w:t>一</w:t>
      </w:r>
      <w:r>
        <w:rPr>
          <w:rFonts w:hint="eastAsia" w:ascii="方正楷体_GBK" w:hAnsi="方正楷体_GBK" w:eastAsia="方正楷体_GBK" w:cs="方正楷体_GBK"/>
          <w:b/>
          <w:bCs/>
          <w:color w:val="000000"/>
          <w:sz w:val="32"/>
          <w:szCs w:val="32"/>
          <w:lang w:eastAsia="zh-CN"/>
        </w:rPr>
        <w:t>）</w:t>
      </w:r>
      <w:r>
        <w:rPr>
          <w:rFonts w:hint="eastAsia" w:ascii="方正楷体_GBK" w:hAnsi="方正楷体_GBK" w:eastAsia="方正楷体_GBK" w:cs="方正楷体_GBK"/>
          <w:b/>
          <w:bCs/>
          <w:color w:val="000000"/>
          <w:sz w:val="32"/>
          <w:szCs w:val="32"/>
        </w:rPr>
        <w:t>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1.项目资金到位情况分析。</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叶财振字〔2023〕124号共安排下达资金380万元，为衔接资金，最终确定项目资金总数为380万元。</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2.项目资金执行情况分析。</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截至2023年12月31日，实际支出380万元，预算执行率100%。</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2312" w:hAnsi="方正仿宋_GB2312" w:eastAsia="方正仿宋_GB2312" w:cs="方正仿宋_GB2312"/>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3.项目资金管理情况分析。</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lang w:eastAsia="zh-CN"/>
        </w:rPr>
        <w:t>（</w:t>
      </w:r>
      <w:r>
        <w:rPr>
          <w:rFonts w:hint="eastAsia" w:ascii="方正楷体_GBK" w:hAnsi="方正楷体_GBK" w:eastAsia="方正楷体_GBK" w:cs="方正楷体_GBK"/>
          <w:b/>
          <w:bCs/>
          <w:color w:val="000000"/>
          <w:sz w:val="32"/>
          <w:szCs w:val="32"/>
          <w:lang w:val="en-US" w:eastAsia="zh-CN"/>
        </w:rPr>
        <w:t>二</w:t>
      </w:r>
      <w:r>
        <w:rPr>
          <w:rFonts w:hint="eastAsia" w:ascii="方正楷体_GBK" w:hAnsi="方正楷体_GBK" w:eastAsia="方正楷体_GBK" w:cs="方正楷体_GBK"/>
          <w:b/>
          <w:bCs/>
          <w:color w:val="000000"/>
          <w:sz w:val="32"/>
          <w:szCs w:val="32"/>
          <w:lang w:eastAsia="zh-CN"/>
        </w:rPr>
        <w:t>）</w:t>
      </w:r>
      <w:r>
        <w:rPr>
          <w:rFonts w:hint="eastAsia" w:ascii="方正楷体_GBK" w:hAnsi="方正楷体_GBK" w:eastAsia="方正楷体_GBK" w:cs="方正楷体_GBK"/>
          <w:b/>
          <w:bCs/>
          <w:color w:val="000000"/>
          <w:sz w:val="32"/>
          <w:szCs w:val="32"/>
        </w:rPr>
        <w:t>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z w:val="32"/>
          <w:szCs w:val="32"/>
        </w:rPr>
        <w:t>1.产出指标完成情况分析。</w:t>
      </w:r>
      <w:bookmarkStart w:id="6" w:name="_GoBack"/>
      <w:bookmarkEnd w:id="6"/>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（1）对于“数量指标”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新建渠道6公里，与预期目标一致，指标标杆分值为6分，根据评分标准，该指标不扣分。得6分。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合计得6分。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（2）对于“质量指标”：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项目验收合格率100%，与预期目标一致，指标标杆分值为6分,根据评分标准，该指标不扣分，得6分。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合计得6分。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（3）对于“时效指标”：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项目开工时间2023年3月，与预期目标指标一致，指标标杆分值为6分,根据评分标准，该指标不扣分，得6分。    </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项目完工时间2023年7月，与预期目标指标不一致，指标标杆分值为6分，根据评分标准，该指标不扣分，得6分。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工程完成及时率100%，与预期目标不一致，指标标杆分值为6分，根据评分标准，该指标不扣分，得6分。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合计得18分。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（4）对于“成本指标”：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建筑工程费用339.07万元，与预期目标指标一致。指标标杆分值为6分，根据评分标准，该指标不扣分，得6分。    建筑工程其他费用29.86万元，与预期目标指标一致。指标标杆分值为7分，根据评分标准，该指标不扣分，得7分。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预备费11.07万元，与预期目标指标一致。指标标杆分值为7分，根据评分标准，该指标不扣分，得7分。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1.实施效益指标：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（1）对于“社会效益指标”：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受益建档立卡脱贫人口数70人，与预期指标一致，指标标杆分值为10分，根据评分标准，该指标不扣分，得10分。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合计得10分。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（2）对于“经济效益指标”：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带动增加建档立卡脱贫人口全年总收入72万元，与预期指标一致，指标标杆分值为10分，根据评分标准，该指标不扣分，得10分。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合计得10分。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（3）对于“生态效益指标”：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该项目无生态效益指标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（4）对于“可持续影响指标”：</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项目工程设计使用年限10年以上，与预期指标一致，指标标杆分值为10分，根据评分标准，该指标不扣分，得 10分。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auto"/>
          <w:kern w:val="2"/>
          <w:sz w:val="32"/>
          <w:szCs w:val="32"/>
          <w:lang w:val="en-US" w:eastAsia="zh-CN" w:bidi="ar-SA"/>
        </w:rPr>
      </w:pPr>
      <w:r>
        <w:rPr>
          <w:rFonts w:hint="eastAsia" w:ascii="方正仿宋_GBK" w:hAnsi="方正仿宋_GBK" w:eastAsia="方正仿宋_GBK" w:cs="方正仿宋_GBK"/>
          <w:b/>
          <w:bCs/>
          <w:color w:val="auto"/>
          <w:kern w:val="2"/>
          <w:sz w:val="32"/>
          <w:szCs w:val="32"/>
          <w:lang w:val="en-US" w:eastAsia="zh-CN" w:bidi="ar-SA"/>
        </w:rPr>
        <w:t>3.满意度指标完成情况分析。</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对于“满意度指标”：受益脱贫户人口满意度95%，与预期目标一致，根据评分标准，该指标不扣分，得10分。</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color w:val="000000"/>
          <w:sz w:val="32"/>
          <w:szCs w:val="32"/>
          <w:lang w:val="en-US" w:eastAsia="zh-CN"/>
        </w:rPr>
      </w:pPr>
      <w:r>
        <w:rPr>
          <w:rFonts w:hint="eastAsia" w:ascii="方正黑体_GBK" w:hAnsi="方正黑体_GBK" w:eastAsia="方正黑体_GBK" w:cs="方正黑体_GBK"/>
          <w:b/>
          <w:color w:val="000000"/>
          <w:sz w:val="32"/>
          <w:szCs w:val="32"/>
          <w:lang w:val="en-US" w:eastAsia="zh-CN"/>
        </w:rPr>
        <w:t>四、偏离绩效目标的原因和下一步改进措施</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叶城县吐古其乡农村水利基础设施中央财政以工代赈项目预算380万元，到位380万元，实际支出380万元，预算执行率为100%，项目绩效指标总体完成率为100%，无偏差。</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lang w:val="en-US" w:eastAsia="zh-CN"/>
        </w:rPr>
        <w:t>五、综合评价结论</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叶城县吐古其乡农村水利基础设施中央财政以工代赈项目共改建防渗渠建设6公里及配套附属设施，项目建成后为吐古其乡14村当地群众农业灌溉用水带来了极大便利。该项目最终评分100分，绩效评级为“优”。</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lang w:val="en-US" w:eastAsia="zh-CN"/>
        </w:rPr>
        <w:t>六、</w:t>
      </w:r>
      <w:r>
        <w:rPr>
          <w:rFonts w:hint="eastAsia" w:ascii="方正黑体_GBK" w:hAnsi="方正黑体_GBK" w:eastAsia="方正黑体_GBK" w:cs="方正黑体_GBK"/>
          <w:b/>
          <w:color w:val="000000"/>
          <w:sz w:val="32"/>
          <w:szCs w:val="32"/>
        </w:rPr>
        <w:t>绩效自评结果拟应用和公开情况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（一）对衔接推进乡村振兴补助资金项目、绩效公告公示情况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由叶城县财政局乡村振兴股核对本项目资金及建设内容、由叶城县财政局绩效评价中心于2023年3月20日对项目绩效目标在叶城县人民政府网（http://www.xjyc.gov.cn）进行公开，项目实施前在相关乡镇进行了张榜公开，接受社会监督。</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（二）对绩效自评结果拟应用情况进行说明</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2312" w:hAnsi="方正仿宋_GB2312" w:eastAsia="方正仿宋_GB2312" w:cs="方正仿宋_GB2312"/>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r>
        <w:rPr>
          <w:rFonts w:hint="eastAsia" w:ascii="方正仿宋_GB2312" w:hAnsi="方正仿宋_GB2312" w:eastAsia="方正仿宋_GB2312" w:cs="方正仿宋_GB2312"/>
          <w:color w:val="000000"/>
          <w:kern w:val="2"/>
          <w:sz w:val="32"/>
          <w:szCs w:val="32"/>
          <w:lang w:val="en-US" w:eastAsia="zh-CN" w:bidi="ar-SA"/>
        </w:rPr>
        <w:t xml:space="preserve">                                        </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2312" w:hAnsi="方正仿宋_GB2312" w:eastAsia="方正仿宋_GB2312" w:cs="方正仿宋_GB2312"/>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（三）对二级指标权重(分值)分配情况进行说明，赋权的方法或者原则</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5"/>
          <w:rFonts w:hint="eastAsia" w:ascii="方正黑体_GBK" w:hAnsi="方正黑体_GBK" w:eastAsia="方正黑体_GBK" w:cs="方正黑体_GBK"/>
          <w:b/>
          <w:bCs w:val="0"/>
          <w:spacing w:val="-4"/>
          <w:sz w:val="32"/>
          <w:szCs w:val="32"/>
        </w:rPr>
      </w:pPr>
      <w:r>
        <w:rPr>
          <w:rStyle w:val="15"/>
          <w:rFonts w:hint="eastAsia" w:ascii="方正黑体_GBK" w:hAnsi="方正黑体_GBK" w:eastAsia="方正黑体_GBK" w:cs="方正黑体_GBK"/>
          <w:b/>
          <w:bCs w:val="0"/>
          <w:spacing w:val="-4"/>
          <w:sz w:val="32"/>
          <w:szCs w:val="32"/>
        </w:rPr>
        <w:t>七、绩效评价工作有关说明</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方正仿宋_GB2312" w:hAnsi="方正仿宋_GB2312" w:eastAsia="方正仿宋_GB2312" w:cs="方正仿宋_GB2312"/>
        </w:rPr>
      </w:pPr>
      <w:r>
        <w:rPr>
          <w:rFonts w:hint="eastAsia" w:ascii="方正仿宋_GBK" w:hAnsi="方正仿宋_GBK" w:eastAsia="方正仿宋_GBK" w:cs="方正仿宋_GBK"/>
          <w:spacing w:val="-4"/>
          <w:sz w:val="32"/>
          <w:szCs w:val="32"/>
        </w:rPr>
        <w:t>单位成立了项目绩效评价工作小组，项目组长为</w:t>
      </w:r>
      <w:r>
        <w:rPr>
          <w:rFonts w:hint="eastAsia" w:ascii="方正仿宋_GBK" w:hAnsi="方正仿宋_GBK" w:eastAsia="方正仿宋_GBK" w:cs="方正仿宋_GBK"/>
          <w:spacing w:val="-4"/>
          <w:sz w:val="32"/>
          <w:szCs w:val="32"/>
          <w:lang w:val="en-US" w:eastAsia="zh-CN"/>
        </w:rPr>
        <w:t>鲜斌</w:t>
      </w:r>
      <w:r>
        <w:rPr>
          <w:rFonts w:hint="eastAsia" w:ascii="方正仿宋_GBK" w:hAnsi="方正仿宋_GBK" w:eastAsia="方正仿宋_GBK" w:cs="方正仿宋_GBK"/>
          <w:spacing w:val="-4"/>
          <w:sz w:val="32"/>
          <w:szCs w:val="32"/>
        </w:rPr>
        <w:t>，主要负责制定项目评价方案。项目成员为</w:t>
      </w:r>
      <w:r>
        <w:rPr>
          <w:rFonts w:hint="eastAsia" w:ascii="方正仿宋_GBK" w:hAnsi="方正仿宋_GBK" w:eastAsia="方正仿宋_GBK" w:cs="方正仿宋_GBK"/>
          <w:spacing w:val="-4"/>
          <w:sz w:val="32"/>
          <w:szCs w:val="32"/>
          <w:lang w:val="en-US" w:eastAsia="zh-CN"/>
        </w:rPr>
        <w:t>杨宏磊</w:t>
      </w:r>
      <w:r>
        <w:rPr>
          <w:rFonts w:hint="eastAsia" w:ascii="方正仿宋_GBK" w:hAnsi="方正仿宋_GBK" w:eastAsia="方正仿宋_GBK" w:cs="方正仿宋_GBK"/>
          <w:spacing w:val="-4"/>
          <w:sz w:val="32"/>
          <w:szCs w:val="32"/>
        </w:rPr>
        <w:t>，主要负责收集核查项目资料、现场实地调查资料、绩效的监控情况资料、最终形成自评报告的初稿。</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2312" w:hAnsi="方正仿宋_GB2312" w:eastAsia="方正仿宋_GB2312" w:cs="方正仿宋_GB2312"/>
          <w:color w:val="000000"/>
          <w:kern w:val="2"/>
          <w:sz w:val="32"/>
          <w:szCs w:val="32"/>
          <w:lang w:val="en-US" w:eastAsia="zh-CN" w:bidi="ar-SA"/>
        </w:rPr>
      </w:pPr>
    </w:p>
    <w:p>
      <w:pPr>
        <w:pStyle w:val="2"/>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方正仿宋_GB2312" w:hAnsi="方正仿宋_GB2312" w:eastAsia="方正仿宋_GB2312" w:cs="方正仿宋_GB231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14DFFA7C-692F-4D53-BE41-3B4C24954B19}"/>
  </w:font>
  <w:font w:name="方正仿宋_GB2312">
    <w:altName w:val="仿宋"/>
    <w:panose1 w:val="02000000000000000000"/>
    <w:charset w:val="86"/>
    <w:family w:val="auto"/>
    <w:pitch w:val="default"/>
    <w:sig w:usb0="00000000" w:usb1="00000000" w:usb2="00000012" w:usb3="00000000" w:csb0="00040001" w:csb1="00000000"/>
    <w:embedRegular r:id="rId2" w:fontKey="{76B3BC1A-DBA0-47CA-9D6B-B508431094D8}"/>
  </w:font>
  <w:font w:name="方正黑体_GBK">
    <w:panose1 w:val="02000000000000000000"/>
    <w:charset w:val="86"/>
    <w:family w:val="auto"/>
    <w:pitch w:val="default"/>
    <w:sig w:usb0="00000000" w:usb1="00000000" w:usb2="00000000" w:usb3="00000000" w:csb0="00000000" w:csb1="00000000"/>
    <w:embedRegular r:id="rId3" w:fontKey="{369C1E86-14A5-419E-BD09-B2D5BFE509E2}"/>
  </w:font>
  <w:font w:name="方正楷体_GBK">
    <w:panose1 w:val="02000000000000000000"/>
    <w:charset w:val="86"/>
    <w:family w:val="auto"/>
    <w:pitch w:val="default"/>
    <w:sig w:usb0="00000000" w:usb1="00000000" w:usb2="00000000" w:usb3="00000000" w:csb0="00000000" w:csb1="00000000"/>
    <w:embedRegular r:id="rId4" w:fontKey="{4A0F1DBC-B379-407E-82CF-51FD2813F86A}"/>
  </w:font>
  <w:font w:name="方正仿宋_GBK">
    <w:panose1 w:val="03000509000000000000"/>
    <w:charset w:val="86"/>
    <w:family w:val="auto"/>
    <w:pitch w:val="default"/>
    <w:sig w:usb0="00000001" w:usb1="080E0000" w:usb2="00000000" w:usb3="00000000" w:csb0="00040000" w:csb1="00000000"/>
    <w:embedRegular r:id="rId5" w:fontKey="{5A647593-F428-41D2-AAD7-83BAC7A006EC}"/>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mYzg5ZGE4OTIxMGYyNjM1MjBmMTcyNGNkODlhZmMifQ=="/>
  </w:docVars>
  <w:rsids>
    <w:rsidRoot w:val="00F20A26"/>
    <w:rsid w:val="003E0379"/>
    <w:rsid w:val="0055176E"/>
    <w:rsid w:val="00F20A26"/>
    <w:rsid w:val="059A592B"/>
    <w:rsid w:val="08EC01DC"/>
    <w:rsid w:val="09A54230"/>
    <w:rsid w:val="09A80A14"/>
    <w:rsid w:val="129064AA"/>
    <w:rsid w:val="12A245A9"/>
    <w:rsid w:val="12C23280"/>
    <w:rsid w:val="13575235"/>
    <w:rsid w:val="142C0185"/>
    <w:rsid w:val="14653122"/>
    <w:rsid w:val="15C10B6C"/>
    <w:rsid w:val="17F82735"/>
    <w:rsid w:val="187A025D"/>
    <w:rsid w:val="1937751C"/>
    <w:rsid w:val="1ABF7AF2"/>
    <w:rsid w:val="1B4D6D35"/>
    <w:rsid w:val="1F04791D"/>
    <w:rsid w:val="1FA03468"/>
    <w:rsid w:val="20183F4F"/>
    <w:rsid w:val="22084AEF"/>
    <w:rsid w:val="22E936F1"/>
    <w:rsid w:val="282C0C95"/>
    <w:rsid w:val="28E1079A"/>
    <w:rsid w:val="29EC0C5C"/>
    <w:rsid w:val="2A0C4A0C"/>
    <w:rsid w:val="2B1E4C6A"/>
    <w:rsid w:val="2C3D27A2"/>
    <w:rsid w:val="2D5F13D7"/>
    <w:rsid w:val="2E51749D"/>
    <w:rsid w:val="2F1C220F"/>
    <w:rsid w:val="31A02A0C"/>
    <w:rsid w:val="31AE0AA6"/>
    <w:rsid w:val="341A2D88"/>
    <w:rsid w:val="346239BA"/>
    <w:rsid w:val="34762022"/>
    <w:rsid w:val="37253C07"/>
    <w:rsid w:val="386D751C"/>
    <w:rsid w:val="3A667D78"/>
    <w:rsid w:val="3F8B1DC8"/>
    <w:rsid w:val="41871287"/>
    <w:rsid w:val="464D7858"/>
    <w:rsid w:val="47207E1C"/>
    <w:rsid w:val="486D26AA"/>
    <w:rsid w:val="4BA819CC"/>
    <w:rsid w:val="543071D9"/>
    <w:rsid w:val="54575230"/>
    <w:rsid w:val="55DA66E7"/>
    <w:rsid w:val="57580C7B"/>
    <w:rsid w:val="5C2B4437"/>
    <w:rsid w:val="5CEF0BA5"/>
    <w:rsid w:val="5ED76E2E"/>
    <w:rsid w:val="5FEF14B4"/>
    <w:rsid w:val="614F4951"/>
    <w:rsid w:val="647906B5"/>
    <w:rsid w:val="651A36AB"/>
    <w:rsid w:val="66D730F5"/>
    <w:rsid w:val="693C44A3"/>
    <w:rsid w:val="694B6D59"/>
    <w:rsid w:val="6AC53C59"/>
    <w:rsid w:val="6B512325"/>
    <w:rsid w:val="6E755ABD"/>
    <w:rsid w:val="6FD808A4"/>
    <w:rsid w:val="71A83BF0"/>
    <w:rsid w:val="72734A09"/>
    <w:rsid w:val="763E56CC"/>
    <w:rsid w:val="76460B43"/>
    <w:rsid w:val="76E208C1"/>
    <w:rsid w:val="76FF07ED"/>
    <w:rsid w:val="7730731A"/>
    <w:rsid w:val="787768D5"/>
    <w:rsid w:val="7B580975"/>
    <w:rsid w:val="7DCC0473"/>
    <w:rsid w:val="7E984E50"/>
    <w:rsid w:val="7F70535A"/>
    <w:rsid w:val="7FE96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ind w:firstLine="420"/>
    </w:pPr>
  </w:style>
  <w:style w:type="paragraph" w:styleId="3">
    <w:name w:val="Body Text Indent"/>
    <w:basedOn w:val="1"/>
    <w:next w:val="1"/>
    <w:unhideWhenUsed/>
    <w:qFormat/>
    <w:uiPriority w:val="99"/>
    <w:pPr>
      <w:spacing w:after="120"/>
      <w:ind w:left="420" w:leftChars="200"/>
    </w:pPr>
    <w:rPr>
      <w:rFonts w:cs="Times New Roman"/>
      <w:kern w:val="0"/>
      <w:szCs w:val="20"/>
    </w:rPr>
  </w:style>
  <w:style w:type="paragraph" w:styleId="7">
    <w:name w:val="annotation text"/>
    <w:basedOn w:val="1"/>
    <w:unhideWhenUsed/>
    <w:qFormat/>
    <w:uiPriority w:val="99"/>
    <w:rPr>
      <w:rFonts w:cs="Times New Roman"/>
      <w:kern w:val="0"/>
      <w:sz w:val="2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semiHidden/>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5"/>
    <w:next w:val="17"/>
    <w:qFormat/>
    <w:uiPriority w:val="3"/>
    <w:pPr>
      <w:spacing w:before="120" w:after="60" w:line="500" w:lineRule="exact"/>
      <w:ind w:left="200" w:leftChars="200" w:firstLine="0" w:firstLineChars="0"/>
    </w:pPr>
    <w:rPr>
      <w:rFonts w:ascii="Times New Roman" w:hAnsi="Times New Roman"/>
      <w:sz w:val="28"/>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2025-02-08T05:26:43Z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175382F519A14AF7B59CB627F3A1743B_12</vt:lpwstr>
  </property>
</Properties>
</file>