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方正小标宋_GBK" w:hAnsi="方正小标宋_GBK" w:eastAsia="方正小标宋_GBK" w:cs="方正小标宋_GBK"/>
          <w:b/>
          <w:bCs/>
          <w:color w:val="000000"/>
          <w:sz w:val="44"/>
          <w:szCs w:val="44"/>
          <w:lang w:eastAsia="zh-CN"/>
        </w:rPr>
      </w:pPr>
      <w:r>
        <w:rPr>
          <w:rFonts w:hint="eastAsia" w:ascii="方正小标宋_GBK" w:hAnsi="方正小标宋_GBK" w:eastAsia="方正小标宋_GBK" w:cs="方正小标宋_GBK"/>
          <w:b/>
          <w:bCs/>
          <w:color w:val="000000"/>
          <w:sz w:val="44"/>
          <w:szCs w:val="44"/>
          <w:lang w:eastAsia="zh-CN"/>
        </w:rPr>
        <w:t>叶城县吐古其乡农贸市场项目支出自评总结报告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仿宋_GB2312" w:hAnsi="方正仿宋_GB2312" w:eastAsia="方正仿宋_GB2312" w:cs="方正仿宋_GB2312"/>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color w:val="auto"/>
          <w:highlight w:val="none"/>
        </w:rPr>
      </w:pPr>
    </w:p>
    <w:p>
      <w:pPr>
        <w:pStyle w:val="4"/>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方正仿宋_GB2312" w:hAnsi="方正仿宋_GB2312" w:eastAsia="方正仿宋_GB2312" w:cs="方正仿宋_GB2312"/>
          <w:color w:val="auto"/>
          <w:kern w:val="0"/>
          <w:sz w:val="32"/>
          <w:szCs w:val="32"/>
          <w:highlight w:val="none"/>
          <w:lang w:bidi="en-US"/>
        </w:rPr>
      </w:pPr>
    </w:p>
    <w:p>
      <w:pPr>
        <w:spacing w:line="700" w:lineRule="exact"/>
        <w:ind w:firstLine="640" w:firstLineChars="200"/>
        <w:jc w:val="left"/>
        <w:rPr>
          <w:rFonts w:hint="eastAsia" w:ascii="方正小标宋_GBK" w:hAnsi="方正小标宋_GBK" w:eastAsia="方正小标宋_GBK" w:cs="方正小标宋_GBK"/>
          <w:color w:val="FF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项目名称：叶城县吐古其乡农贸市场项目</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实施单位：吐古其乡人民政府</w:t>
      </w:r>
    </w:p>
    <w:p>
      <w:pPr>
        <w:spacing w:line="560" w:lineRule="exact"/>
        <w:ind w:firstLine="640" w:firstLineChars="200"/>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主管部门：叶城县住房和城乡建设局</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项目负责人：鲜斌</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填报时间： 2024年1月</w:t>
      </w:r>
    </w:p>
    <w:p>
      <w:pPr>
        <w:pStyle w:val="7"/>
        <w:rPr>
          <w:rFonts w:hint="eastAsia" w:ascii="方正仿宋_GB2312" w:hAnsi="方正仿宋_GB2312" w:eastAsia="方正仿宋_GB2312" w:cs="方正仿宋_GB2312"/>
          <w:color w:val="000000"/>
          <w:kern w:val="2"/>
          <w:sz w:val="32"/>
          <w:szCs w:val="32"/>
          <w:lang w:val="en-US" w:eastAsia="zh-CN" w:bidi="ar-SA"/>
        </w:rPr>
      </w:pPr>
    </w:p>
    <w:p>
      <w:pPr>
        <w:rPr>
          <w:rFonts w:hint="eastAsia"/>
          <w:lang w:val="en-US" w:eastAsia="zh-CN"/>
        </w:rPr>
      </w:pPr>
    </w:p>
    <w:p>
      <w:pPr>
        <w:pStyle w:val="2"/>
        <w:rPr>
          <w:rFonts w:hint="eastAsia" w:ascii="方正仿宋_GB2312" w:hAnsi="方正仿宋_GB2312" w:eastAsia="方正仿宋_GB2312" w:cs="方正仿宋_GB2312"/>
          <w:color w:val="auto"/>
          <w:kern w:val="0"/>
          <w:sz w:val="30"/>
          <w:szCs w:val="30"/>
          <w:lang w:bidi="en-US"/>
        </w:rPr>
      </w:pPr>
    </w:p>
    <w:p>
      <w:pPr>
        <w:pageBreakBefore w:val="0"/>
        <w:widowControl w:val="0"/>
        <w:kinsoku/>
        <w:overflowPunct/>
        <w:topLinePunct w:val="0"/>
        <w:autoSpaceDN/>
        <w:bidi w:val="0"/>
        <w:spacing w:line="560" w:lineRule="exact"/>
        <w:jc w:val="center"/>
        <w:textAlignment w:val="auto"/>
        <w:rPr>
          <w:rFonts w:hint="eastAsia" w:ascii="方正小标宋_GBK" w:hAnsi="方正小标宋_GBK" w:eastAsia="方正小标宋_GBK" w:cs="方正小标宋_GBK"/>
          <w:b/>
          <w:bCs/>
          <w:color w:val="000000"/>
          <w:sz w:val="44"/>
          <w:szCs w:val="44"/>
        </w:rPr>
      </w:pPr>
      <w:r>
        <w:rPr>
          <w:rFonts w:hint="eastAsia" w:ascii="方正小标宋_GBK" w:hAnsi="方正小标宋_GBK" w:eastAsia="方正小标宋_GBK" w:cs="方正小标宋_GBK"/>
          <w:b/>
          <w:bCs/>
          <w:color w:val="000000"/>
          <w:sz w:val="44"/>
          <w:szCs w:val="44"/>
          <w:lang w:val="en-US" w:eastAsia="zh-CN"/>
        </w:rPr>
        <w:t>叶城县吐古其乡农贸市场项目</w:t>
      </w:r>
      <w:r>
        <w:rPr>
          <w:rFonts w:hint="eastAsia" w:ascii="方正小标宋_GBK" w:hAnsi="方正小标宋_GBK" w:eastAsia="方正小标宋_GBK" w:cs="方正小标宋_GBK"/>
          <w:b/>
          <w:bCs/>
          <w:color w:val="000000"/>
          <w:sz w:val="44"/>
          <w:szCs w:val="44"/>
        </w:rPr>
        <w:t>绩效自评总结报告</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下达2023年中央财政衔接推进乡村振兴补助资金预算的通知》（喀地财振【2022】4号），下达2023年中央财政衔接推进乡村振兴补助资金，叶城县吐古其乡农贸市场项目，项目总投资为358.94万元，实际投入资金为358.94万元，通过该项目的实施，提高村集体收入同时增加劳动力就业岗位。本项目的实施可使50户人群众受益，通过本项目的实施可带动劳动力就业发展进程。</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2.财政衔接推进乡村振兴补助资金项目绩效目标设定情况。</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用于4村农贸市场改建地上一层钢结构交易大棚1座，配套水、电、消防、硬化等附属设施。通过项目的实施，项目建成促进资源的合理利用，带动当地使用建材均为绿色、先进、环保、节能的新型材料，带动增加脱贫巩固户全年总收入达到5万元以上，带动脱贫户和边缘易致贫户50人。</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包括自评工作开展范围、对象、时间及方式等。</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1. 绩效评价范围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 绩效评价对象</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5. 绩效评价标准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lang w:val="en-US" w:eastAsia="zh-CN"/>
        </w:rPr>
        <w:t>一</w:t>
      </w: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rPr>
        <w:t>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该项目安排下达资金358.94万元，为衔接资金，最终确定项目资金总数为358.94万元。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截至2023年12月31日，实际支出358.94万元，预算执行率100%。</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w:t>
      </w:r>
      <w:bookmarkStart w:id="6" w:name="_GoBack"/>
      <w:bookmarkEnd w:id="6"/>
      <w:r>
        <w:rPr>
          <w:rFonts w:hint="eastAsia" w:ascii="方正仿宋_GBK" w:hAnsi="方正仿宋_GBK" w:eastAsia="方正仿宋_GBK" w:cs="方正仿宋_GBK"/>
          <w:color w:val="000000"/>
          <w:kern w:val="2"/>
          <w:sz w:val="32"/>
          <w:szCs w:val="32"/>
          <w:lang w:val="en-US" w:eastAsia="zh-CN" w:bidi="ar-SA"/>
        </w:rPr>
        <w:t>、《会计主管岗位职责》等制度规定，严格执行国库集中支付制度直接支付，资金的拨付过程有完整的审批程序和手续，不存在截留、挤占、挪用等情况。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lang w:val="en-US" w:eastAsia="zh-CN"/>
        </w:rPr>
        <w:t>二</w:t>
      </w: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rPr>
        <w:t>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（1）对于“数量指标”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钢结构交易大棚建设数量1座，与预期目标一致，指标标杆分值为6分，根据评分标准，该指标不扣分。得6分。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（2）对于“质量指标”：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项目验收合格率100%，与预期目标一致，指标标杆分值为6分,根据评分标准，该指标不扣分，得6分。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（3）对于“时效指标”：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项目开工时间2023年5月，与预期开工时间不一致，指标标杆分值为6分,根据评分标准，该指标不扣分，得6分。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项目完工时间2023年7月，与预期完工时间不一致，指标标杆分值为6分,根据评分标准，该指标不扣分，得6分。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工程完成及时率90%，与预期目标不一致，指标标杆分值为6分，根据评分标准，该指标不扣分，得6分。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（4）对于“成本指标”：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工程建设费用成本296.47万元，与预期目标指标一致。指标标杆分值为6分，根据评分标准，该指标不扣分，得6分。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工程建设其他费用成本33.67万元，与预期目标指标一致。指标标杆分值为7分，根据评分标准，该指标不扣分，得7分。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基本预备费成本28.80万元，与预期目标指标一致。指</w:t>
      </w:r>
      <w:r>
        <w:rPr>
          <w:rFonts w:hint="eastAsia" w:ascii="方正仿宋_GBK" w:hAnsi="方正仿宋_GBK" w:eastAsia="方正仿宋_GBK" w:cs="方正仿宋_GBK"/>
          <w:color w:val="000000"/>
          <w:kern w:val="2"/>
          <w:sz w:val="32"/>
          <w:szCs w:val="32"/>
          <w:lang w:val="en-US" w:eastAsia="zh-CN" w:bidi="ar-SA"/>
        </w:rPr>
        <w:t>标标杆分值为7分，根据评分标准，该指标不扣分，得7分。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（1）对于“社会效益指标”：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带动脱贫户和边缘易致贫户人数50人，与预期指标一致，指标标杆分值为10分，根据评分标准，该指标不扣分，得10分。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（2）对于“经济效益指标”：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带动增加受益脱贫户人口全年总收入5万元，与预期指标一致，指标标杆分值为10分，根据评分标准，该指标不扣分，得10分。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（3）对于“生态效益指标”：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该项目无生态效益指标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工程设计使用年限10年以上，与预期指标一致，指标标杆分值为10分，根据评分标准，该指标不扣分，得10分。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2312" w:hAnsi="方正仿宋_GB2312" w:eastAsia="方正仿宋_GB2312" w:cs="方正仿宋_GB2312"/>
          <w:b/>
          <w:bCs/>
          <w:color w:val="auto"/>
          <w:kern w:val="2"/>
          <w:sz w:val="32"/>
          <w:szCs w:val="32"/>
          <w:lang w:val="en-US" w:eastAsia="zh-CN" w:bidi="ar-SA"/>
        </w:rPr>
      </w:pPr>
      <w:r>
        <w:rPr>
          <w:rFonts w:hint="eastAsia" w:ascii="方正仿宋_GB2312" w:hAnsi="方正仿宋_GB2312" w:eastAsia="方正仿宋_GB2312" w:cs="方正仿宋_GB2312"/>
          <w:b/>
          <w:bCs/>
          <w:color w:val="auto"/>
          <w:kern w:val="2"/>
          <w:sz w:val="32"/>
          <w:szCs w:val="32"/>
          <w:lang w:val="en-US" w:eastAsia="zh-CN" w:bidi="ar-SA"/>
        </w:rPr>
        <w:t>3.满意度指标完成情况分析。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叶城县吐古其乡农贸市场项目预算358.94万元，到位358.94万元，实际支出358.94万元，预算执行率为100%，项目绩效指标总体完成率为100%，无偏差。</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五、综合评价结论</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叶城县吐古其乡农贸市场项目</w:t>
      </w:r>
      <w:r>
        <w:rPr>
          <w:rFonts w:hint="default" w:ascii="方正仿宋_GBK" w:hAnsi="方正仿宋_GBK" w:eastAsia="方正仿宋_GBK" w:cs="方正仿宋_GBK"/>
          <w:color w:val="000000"/>
          <w:kern w:val="2"/>
          <w:sz w:val="32"/>
          <w:szCs w:val="32"/>
          <w:lang w:val="en-US" w:eastAsia="zh-CN" w:bidi="ar-SA"/>
        </w:rPr>
        <w:t>已建</w:t>
      </w:r>
      <w:r>
        <w:rPr>
          <w:rFonts w:hint="eastAsia" w:ascii="方正仿宋_GBK" w:hAnsi="方正仿宋_GBK" w:eastAsia="方正仿宋_GBK" w:cs="方正仿宋_GBK"/>
          <w:color w:val="000000"/>
          <w:kern w:val="2"/>
          <w:sz w:val="32"/>
          <w:szCs w:val="32"/>
          <w:lang w:val="en-US" w:eastAsia="zh-CN" w:bidi="ar-SA"/>
        </w:rPr>
        <w:t>成钢结构交易大棚建设数量1</w:t>
      </w:r>
      <w:r>
        <w:rPr>
          <w:rFonts w:hint="default" w:ascii="方正仿宋_GBK" w:hAnsi="方正仿宋_GBK" w:eastAsia="方正仿宋_GBK" w:cs="方正仿宋_GBK"/>
          <w:color w:val="000000"/>
          <w:kern w:val="2"/>
          <w:sz w:val="32"/>
          <w:szCs w:val="32"/>
          <w:lang w:val="en-US" w:eastAsia="zh-CN" w:bidi="ar-SA"/>
        </w:rPr>
        <w:t>座，通过项目的实施，项目建成促进资源的合理利用，带动当地使用建材均为绿色、先进、环保、节能的新型材料</w:t>
      </w:r>
      <w:r>
        <w:rPr>
          <w:rFonts w:hint="eastAsia" w:ascii="方正仿宋_GBK" w:hAnsi="方正仿宋_GBK" w:eastAsia="方正仿宋_GBK" w:cs="方正仿宋_GBK"/>
          <w:color w:val="000000"/>
          <w:kern w:val="2"/>
          <w:sz w:val="32"/>
          <w:szCs w:val="32"/>
          <w:lang w:val="en-US" w:eastAsia="zh-CN" w:bidi="ar-SA"/>
        </w:rPr>
        <w:t>。该项目最终评分100分，绩效评级为“优”。</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六、</w:t>
      </w:r>
      <w:r>
        <w:rPr>
          <w:rFonts w:hint="eastAsia" w:ascii="方正黑体_GBK" w:hAnsi="方正黑体_GBK" w:eastAsia="方正黑体_GBK" w:cs="方正黑体_GBK"/>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6"/>
          <w:rFonts w:hint="eastAsia" w:ascii="方正黑体_GBK" w:hAnsi="方正黑体_GBK" w:eastAsia="方正黑体_GBK" w:cs="方正黑体_GBK"/>
          <w:b/>
          <w:bCs w:val="0"/>
          <w:spacing w:val="-4"/>
          <w:sz w:val="32"/>
          <w:szCs w:val="32"/>
        </w:rPr>
      </w:pPr>
      <w:r>
        <w:rPr>
          <w:rStyle w:val="16"/>
          <w:rFonts w:hint="eastAsia" w:ascii="方正黑体_GBK" w:hAnsi="方正黑体_GBK" w:eastAsia="方正黑体_GBK" w:cs="方正黑体_GBK"/>
          <w:b/>
          <w:bCs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方正仿宋_GB2312" w:hAnsi="方正仿宋_GB2312" w:eastAsia="方正仿宋_GB2312" w:cs="方正仿宋_GB231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鲜斌</w:t>
      </w:r>
      <w:r>
        <w:rPr>
          <w:rFonts w:hint="eastAsia" w:ascii="方正仿宋_GBK" w:hAnsi="方正仿宋_GBK" w:eastAsia="方正仿宋_GBK" w:cs="方正仿宋_GBK"/>
          <w:spacing w:val="-4"/>
          <w:sz w:val="32"/>
          <w:szCs w:val="32"/>
        </w:rPr>
        <w:t>，主要负责制定项目评价方案。项目成员为</w:t>
      </w:r>
      <w:r>
        <w:rPr>
          <w:rFonts w:hint="eastAsia" w:ascii="方正仿宋_GBK" w:hAnsi="方正仿宋_GBK" w:eastAsia="方正仿宋_GBK" w:cs="方正仿宋_GBK"/>
          <w:spacing w:val="-4"/>
          <w:sz w:val="32"/>
          <w:szCs w:val="32"/>
          <w:lang w:val="en-US" w:eastAsia="zh-CN"/>
        </w:rPr>
        <w:t>杨宏磊</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方正仿宋_GB2312" w:hAnsi="方正仿宋_GB2312" w:eastAsia="方正仿宋_GB2312" w:cs="方正仿宋_GB231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175F01D2-5DD4-4EB4-84A1-CD0D82CC1C9C}"/>
  </w:font>
  <w:font w:name="方正仿宋_GB2312">
    <w:altName w:val="仿宋"/>
    <w:panose1 w:val="02000000000000000000"/>
    <w:charset w:val="86"/>
    <w:family w:val="auto"/>
    <w:pitch w:val="default"/>
    <w:sig w:usb0="00000000" w:usb1="00000000" w:usb2="00000012" w:usb3="00000000" w:csb0="00040001" w:csb1="00000000"/>
    <w:embedRegular r:id="rId2" w:fontKey="{10D79A2E-DBAF-45BA-A598-C1952E12D50C}"/>
  </w:font>
  <w:font w:name="方正黑体_GBK">
    <w:altName w:val="微软雅黑"/>
    <w:panose1 w:val="02000000000000000000"/>
    <w:charset w:val="86"/>
    <w:family w:val="auto"/>
    <w:pitch w:val="default"/>
    <w:sig w:usb0="00000000" w:usb1="00000000" w:usb2="00082016" w:usb3="00000000" w:csb0="00040001" w:csb1="00000000"/>
    <w:embedRegular r:id="rId3" w:fontKey="{3C5A23A2-99F3-447B-BD0B-19DD29CC8B77}"/>
  </w:font>
  <w:font w:name="方正楷体_GBK">
    <w:altName w:val="微软雅黑"/>
    <w:panose1 w:val="02000000000000000000"/>
    <w:charset w:val="86"/>
    <w:family w:val="auto"/>
    <w:pitch w:val="default"/>
    <w:sig w:usb0="00000000" w:usb1="00000000" w:usb2="00082016" w:usb3="00000000" w:csb0="00040001" w:csb1="00000000"/>
    <w:embedRegular r:id="rId4" w:fontKey="{13A55707-64D7-453B-974B-D518F12F7F13}"/>
  </w:font>
  <w:font w:name="方正仿宋_GBK">
    <w:panose1 w:val="03000509000000000000"/>
    <w:charset w:val="86"/>
    <w:family w:val="auto"/>
    <w:pitch w:val="default"/>
    <w:sig w:usb0="00000001" w:usb1="080E0000" w:usb2="00000000" w:usb3="00000000" w:csb0="00040000" w:csb1="00000000"/>
    <w:embedRegular r:id="rId5" w:fontKey="{B77A3352-78E8-4459-8697-5AF33946E121}"/>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4DC5D06"/>
    <w:rsid w:val="059A592B"/>
    <w:rsid w:val="08EC01DC"/>
    <w:rsid w:val="09A80A14"/>
    <w:rsid w:val="0DB27032"/>
    <w:rsid w:val="0DBF3057"/>
    <w:rsid w:val="129064AA"/>
    <w:rsid w:val="12A245A9"/>
    <w:rsid w:val="12C23280"/>
    <w:rsid w:val="13575235"/>
    <w:rsid w:val="13D9263D"/>
    <w:rsid w:val="142C0185"/>
    <w:rsid w:val="14653122"/>
    <w:rsid w:val="15C10B6C"/>
    <w:rsid w:val="17F82735"/>
    <w:rsid w:val="187A025D"/>
    <w:rsid w:val="1937751C"/>
    <w:rsid w:val="1ABF7AF2"/>
    <w:rsid w:val="1B4D6D35"/>
    <w:rsid w:val="1CAA3A71"/>
    <w:rsid w:val="1F04791D"/>
    <w:rsid w:val="1FA03468"/>
    <w:rsid w:val="20183F4F"/>
    <w:rsid w:val="22084AEF"/>
    <w:rsid w:val="22E936F1"/>
    <w:rsid w:val="28E1079A"/>
    <w:rsid w:val="29EC0C5C"/>
    <w:rsid w:val="29EF5ADA"/>
    <w:rsid w:val="2A0C4A0C"/>
    <w:rsid w:val="2B1E4C6A"/>
    <w:rsid w:val="2D5F13D7"/>
    <w:rsid w:val="2E51749D"/>
    <w:rsid w:val="2F1C220F"/>
    <w:rsid w:val="2FF065B5"/>
    <w:rsid w:val="31A02A0C"/>
    <w:rsid w:val="31AE0AA6"/>
    <w:rsid w:val="31E57CFC"/>
    <w:rsid w:val="341A2D88"/>
    <w:rsid w:val="34762022"/>
    <w:rsid w:val="386D751C"/>
    <w:rsid w:val="3A667D78"/>
    <w:rsid w:val="3CAF48F6"/>
    <w:rsid w:val="3F8B1DC8"/>
    <w:rsid w:val="41871287"/>
    <w:rsid w:val="43E10995"/>
    <w:rsid w:val="4457071F"/>
    <w:rsid w:val="464D7858"/>
    <w:rsid w:val="47207E1C"/>
    <w:rsid w:val="47E21E98"/>
    <w:rsid w:val="4BA819CC"/>
    <w:rsid w:val="4C28308E"/>
    <w:rsid w:val="543071D9"/>
    <w:rsid w:val="54575230"/>
    <w:rsid w:val="55DA66E7"/>
    <w:rsid w:val="57B848D8"/>
    <w:rsid w:val="5C2B4437"/>
    <w:rsid w:val="5CEF0BA5"/>
    <w:rsid w:val="5ED76E2E"/>
    <w:rsid w:val="614F4951"/>
    <w:rsid w:val="647906B5"/>
    <w:rsid w:val="651A36AB"/>
    <w:rsid w:val="693C44A3"/>
    <w:rsid w:val="6AC53C59"/>
    <w:rsid w:val="6B512325"/>
    <w:rsid w:val="6E755ABD"/>
    <w:rsid w:val="6E9B16C0"/>
    <w:rsid w:val="6FD808A4"/>
    <w:rsid w:val="70861DE6"/>
    <w:rsid w:val="71A83BF0"/>
    <w:rsid w:val="71FE064C"/>
    <w:rsid w:val="72734A09"/>
    <w:rsid w:val="763E56CC"/>
    <w:rsid w:val="7730731A"/>
    <w:rsid w:val="7B580975"/>
    <w:rsid w:val="7DCC0473"/>
    <w:rsid w:val="7E984E50"/>
    <w:rsid w:val="7F705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Body Text"/>
    <w:basedOn w:val="1"/>
    <w:qFormat/>
    <w:uiPriority w:val="0"/>
    <w:pPr>
      <w:spacing w:before="240" w:after="240" w:line="360" w:lineRule="auto"/>
      <w:jc w:val="center"/>
    </w:pPr>
    <w:rPr>
      <w:b/>
      <w:sz w:val="44"/>
    </w:rPr>
  </w:style>
  <w:style w:type="paragraph" w:styleId="10">
    <w:name w:val="Plain Text"/>
    <w:basedOn w:val="1"/>
    <w:semiHidden/>
    <w:unhideWhenUsed/>
    <w:qFormat/>
    <w:uiPriority w:val="99"/>
    <w:rPr>
      <w:rFonts w:ascii="宋体" w:hAnsi="Courier New"/>
    </w:rPr>
  </w:style>
  <w:style w:type="paragraph" w:styleId="11">
    <w:name w:val="Body Text Indent 2"/>
    <w:basedOn w:val="1"/>
    <w:qFormat/>
    <w:uiPriority w:val="0"/>
    <w:pPr>
      <w:ind w:firstLine="280"/>
    </w:pPr>
    <w:rPr>
      <w:rFonts w:ascii="仿宋_GB2312" w:hAnsi="仿宋_GB2312" w:eastAsia="仿宋_GB2312"/>
      <w:kern w:val="1"/>
      <w:sz w:val="28"/>
    </w:rPr>
  </w:style>
  <w:style w:type="paragraph" w:styleId="12">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6">
    <w:name w:val="Strong"/>
    <w:basedOn w:val="15"/>
    <w:qFormat/>
    <w:uiPriority w:val="0"/>
    <w:rPr>
      <w:b/>
      <w:bCs/>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3652</Words>
  <Characters>3842</Characters>
  <Lines>2</Lines>
  <Paragraphs>1</Paragraphs>
  <TotalTime>4</TotalTime>
  <ScaleCrop>false</ScaleCrop>
  <LinksUpToDate>false</LinksUpToDate>
  <CharactersWithSpaces>3889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175382F519A14AF7B59CB627F3A1743B_12</vt:lpwstr>
  </property>
</Properties>
</file>