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40" w:lineRule="exact"/>
        <w:rPr>
          <w:rFonts w:ascii="黑体" w:hAnsi="黑体" w:eastAsia="黑体" w:cs="黑体"/>
          <w:sz w:val="32"/>
          <w:szCs w:val="32"/>
        </w:rPr>
      </w:pPr>
      <w:r>
        <w:rPr>
          <w:rFonts w:ascii="黑体" w:hAnsi="黑体" w:eastAsia="黑体" w:cs="黑体"/>
          <w:sz w:val="32"/>
          <w:szCs w:val="32"/>
        </w:rPr>
        <w:t>附件</w:t>
      </w:r>
      <w:r>
        <w:rPr>
          <w:rFonts w:hint="eastAsia" w:ascii="黑体" w:hAnsi="黑体" w:eastAsia="黑体" w:cs="黑体"/>
          <w:sz w:val="32"/>
          <w:szCs w:val="32"/>
        </w:rPr>
        <w:t>1：</w:t>
      </w:r>
    </w:p>
    <w:p>
      <w:pPr>
        <w:spacing w:line="560" w:lineRule="exact"/>
        <w:jc w:val="center"/>
        <w:rPr>
          <w:rFonts w:ascii="方正小标宋_GBK" w:hAnsi="宋体" w:eastAsia="方正小标宋_GBK" w:cs="方正小标宋_GBK"/>
          <w:sz w:val="44"/>
          <w:szCs w:val="44"/>
        </w:rPr>
      </w:pPr>
    </w:p>
    <w:p>
      <w:pPr>
        <w:spacing w:line="56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年度新疆喀什地区叶城县夏合甫乡人民政府部门决算公开说明</w:t>
      </w:r>
    </w:p>
    <w:p>
      <w:pPr>
        <w:spacing w:line="560" w:lineRule="exact"/>
        <w:rPr>
          <w:rFonts w:ascii="仿宋_GB2312" w:hAnsi="宋体" w:eastAsia="仿宋_GB2312"/>
          <w:sz w:val="32"/>
          <w:szCs w:val="32"/>
        </w:rPr>
      </w:pPr>
    </w:p>
    <w:p>
      <w:pPr>
        <w:spacing w:line="560" w:lineRule="exact"/>
        <w:jc w:val="center"/>
        <w:rPr>
          <w:rFonts w:ascii="黑体" w:hAnsi="黑体" w:eastAsia="黑体"/>
          <w:kern w:val="0"/>
          <w:sz w:val="32"/>
          <w:szCs w:val="32"/>
        </w:rPr>
      </w:pPr>
      <w:r>
        <w:rPr>
          <w:rFonts w:hint="eastAsia" w:ascii="黑体" w:hAnsi="黑体" w:eastAsia="黑体" w:cs="黑体"/>
          <w:kern w:val="0"/>
          <w:sz w:val="32"/>
          <w:szCs w:val="32"/>
        </w:rPr>
        <w:t>目录</w:t>
      </w:r>
    </w:p>
    <w:p>
      <w:pPr>
        <w:spacing w:line="560" w:lineRule="exact"/>
        <w:rPr>
          <w:rFonts w:ascii="仿宋_GB2312" w:hAnsi="宋体" w:eastAsia="仿宋_GB2312"/>
          <w:b/>
          <w:bCs/>
          <w:kern w:val="0"/>
          <w:sz w:val="32"/>
          <w:szCs w:val="32"/>
        </w:rPr>
      </w:pPr>
    </w:p>
    <w:p>
      <w:pPr>
        <w:spacing w:line="56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第一部分部门单位概况</w:t>
      </w:r>
    </w:p>
    <w:p>
      <w:pPr>
        <w:spacing w:line="56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6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6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第二部分部门决算情况说明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6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cs="仿宋_GB2312"/>
          <w:sz w:val="32"/>
          <w:szCs w:val="32"/>
        </w:rPr>
        <w:t>（一）国有资产占用情况说明</w:t>
      </w:r>
      <w:bookmarkEnd w:id="0"/>
      <w:bookmarkEnd w:id="1"/>
    </w:p>
    <w:p>
      <w:pPr>
        <w:spacing w:line="56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6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第三部分专业名词解释</w:t>
      </w:r>
    </w:p>
    <w:p>
      <w:pPr>
        <w:spacing w:line="56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60" w:lineRule="exact"/>
        <w:ind w:firstLine="640" w:firstLineChars="200"/>
        <w:rPr>
          <w:rFonts w:ascii="黑体" w:hAnsi="黑体" w:eastAsia="黑体"/>
          <w:sz w:val="32"/>
          <w:szCs w:val="32"/>
        </w:rPr>
      </w:pPr>
    </w:p>
    <w:p>
      <w:pPr>
        <w:spacing w:line="560" w:lineRule="exact"/>
        <w:jc w:val="center"/>
        <w:rPr>
          <w:rFonts w:ascii="黑体" w:hAnsi="黑体" w:eastAsia="黑体"/>
          <w:sz w:val="32"/>
          <w:szCs w:val="32"/>
        </w:rPr>
      </w:pPr>
      <w:r>
        <w:rPr>
          <w:rFonts w:hint="eastAsia" w:ascii="黑体" w:hAnsi="黑体" w:eastAsia="黑体" w:cs="黑体"/>
          <w:sz w:val="32"/>
          <w:szCs w:val="32"/>
        </w:rPr>
        <w:t>第一部分部门单位概况</w:t>
      </w:r>
    </w:p>
    <w:p>
      <w:pPr>
        <w:spacing w:line="56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60" w:lineRule="exact"/>
        <w:ind w:firstLine="640" w:firstLineChars="200"/>
        <w:rPr>
          <w:rFonts w:ascii="黑体" w:hAnsi="黑体" w:eastAsia="黑体"/>
          <w:kern w:val="0"/>
          <w:sz w:val="32"/>
          <w:szCs w:val="32"/>
        </w:rPr>
      </w:pPr>
      <w:r>
        <w:rPr>
          <w:rFonts w:hint="eastAsia" w:ascii="仿宋_GB2312" w:eastAsia="仿宋_GB2312" w:cs="仿宋_GB2312"/>
          <w:sz w:val="32"/>
          <w:szCs w:val="32"/>
        </w:rPr>
        <w:t>负责全乡党政行政管理事务</w:t>
      </w:r>
      <w:r>
        <w:rPr>
          <w:rFonts w:hint="eastAsia" w:ascii="仿宋_GB2312" w:eastAsia="仿宋_GB2312" w:cs="仿宋_GB2312"/>
          <w:sz w:val="32"/>
          <w:szCs w:val="32"/>
          <w:lang w:eastAsia="zh-CN"/>
        </w:rPr>
        <w:t>，</w:t>
      </w:r>
      <w:r>
        <w:rPr>
          <w:rFonts w:hint="eastAsia" w:ascii="仿宋_GB2312" w:eastAsia="仿宋_GB2312" w:cs="仿宋_GB2312"/>
          <w:sz w:val="32"/>
          <w:szCs w:val="32"/>
        </w:rPr>
        <w:t>深刻贯彻落实党的</w:t>
      </w:r>
      <w:r>
        <w:rPr>
          <w:rFonts w:hint="eastAsia" w:ascii="仿宋_GB2312" w:eastAsia="仿宋_GB2312" w:cs="仿宋_GB2312"/>
          <w:sz w:val="32"/>
          <w:szCs w:val="32"/>
          <w:lang w:eastAsia="zh-CN"/>
        </w:rPr>
        <w:t>中央</w:t>
      </w:r>
      <w:r>
        <w:rPr>
          <w:rFonts w:hint="eastAsia" w:ascii="仿宋_GB2312" w:eastAsia="仿宋_GB2312" w:cs="仿宋_GB2312"/>
          <w:sz w:val="32"/>
          <w:szCs w:val="32"/>
        </w:rPr>
        <w:t>精神和新疆工作座谈会精神，</w:t>
      </w:r>
      <w:r>
        <w:rPr>
          <w:rFonts w:hint="eastAsia" w:ascii="仿宋_GB2312" w:eastAsia="仿宋_GB2312" w:cs="仿宋_GB2312"/>
          <w:sz w:val="32"/>
          <w:szCs w:val="32"/>
          <w:lang w:eastAsia="zh-CN"/>
        </w:rPr>
        <w:t>以</w:t>
      </w:r>
      <w:r>
        <w:rPr>
          <w:rFonts w:hint="eastAsia" w:ascii="仿宋_GB2312" w:eastAsia="仿宋_GB2312" w:cs="仿宋_GB2312"/>
          <w:sz w:val="32"/>
          <w:szCs w:val="32"/>
        </w:rPr>
        <w:t>自治区九届全委会议为指导，把党的各项优惠政策落实到实处，负责全乡经济社会发展、社会事务管理、基层组织建设等全面工作。以全面建设社会主义新农村为根本出发点，不断深化美丽乡村建设，不断铸牢全乡经济社会发展基础，为全乡各族群众提供社会服务。</w:t>
      </w:r>
    </w:p>
    <w:p>
      <w:pPr>
        <w:spacing w:line="56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6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从决算单位构成看，新疆喀什地区叶城县夏合甫乡人民政府部门决算包括：新疆喀什地区叶城县夏合甫乡人民政府部门本级决算、所属单位决算等。</w:t>
      </w:r>
    </w:p>
    <w:p>
      <w:pPr>
        <w:spacing w:line="56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纳入新疆喀什地区叶城县夏合甫乡人民政府</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60" w:lineRule="exact"/>
        <w:ind w:firstLine="616" w:firstLineChars="200"/>
        <w:rPr>
          <w:rFonts w:ascii="仿宋_GB2312" w:eastAsia="仿宋_GB2312"/>
          <w:spacing w:val="-6"/>
          <w:sz w:val="32"/>
          <w:szCs w:val="32"/>
        </w:rPr>
      </w:pPr>
    </w:p>
    <w:p>
      <w:pPr>
        <w:spacing w:line="56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6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6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6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60" w:lineRule="exact"/>
              <w:ind w:firstLine="640" w:firstLineChars="200"/>
              <w:jc w:val="left"/>
            </w:pPr>
            <w:r>
              <w:rPr>
                <w:rFonts w:ascii="仿宋_GB2312" w:eastAsia="仿宋_GB2312" w:cs="仿宋_GB2312"/>
                <w:position w:val="-1"/>
                <w:sz w:val="32"/>
                <w:szCs w:val="32"/>
              </w:rPr>
              <w:t>1</w:t>
            </w:r>
          </w:p>
        </w:tc>
        <w:tc>
          <w:tcPr>
            <w:tcW w:w="3870" w:type="dxa"/>
          </w:tcPr>
          <w:p>
            <w:pPr>
              <w:spacing w:line="560" w:lineRule="exact"/>
              <w:jc w:val="left"/>
            </w:pPr>
            <w:r>
              <w:rPr>
                <w:rFonts w:hint="eastAsia" w:ascii="仿宋_GB2312" w:eastAsia="仿宋_GB2312" w:cs="仿宋_GB2312"/>
                <w:position w:val="-1"/>
                <w:sz w:val="32"/>
                <w:szCs w:val="32"/>
              </w:rPr>
              <w:t>新疆喀什地区叶城县夏合甫乡人民政府</w:t>
            </w:r>
          </w:p>
        </w:tc>
        <w:tc>
          <w:tcPr>
            <w:tcW w:w="2538" w:type="dxa"/>
            <w:vAlign w:val="center"/>
          </w:tcPr>
          <w:p>
            <w:pPr>
              <w:spacing w:line="560" w:lineRule="exact"/>
              <w:ind w:firstLine="420" w:firstLineChars="200"/>
              <w:jc w:val="left"/>
            </w:pPr>
          </w:p>
        </w:tc>
      </w:tr>
    </w:tbl>
    <w:p>
      <w:pPr>
        <w:spacing w:line="560" w:lineRule="exact"/>
        <w:rPr>
          <w:rFonts w:ascii="仿宋_GB2312" w:hAnsi="宋体" w:eastAsia="仿宋_GB2312"/>
          <w:kern w:val="0"/>
          <w:sz w:val="32"/>
          <w:szCs w:val="32"/>
        </w:rPr>
      </w:pPr>
    </w:p>
    <w:p>
      <w:pPr>
        <w:spacing w:line="560" w:lineRule="exact"/>
        <w:rPr>
          <w:rFonts w:ascii="仿宋_GB2312" w:hAnsi="宋体" w:eastAsia="仿宋_GB2312"/>
          <w:kern w:val="0"/>
          <w:sz w:val="32"/>
          <w:szCs w:val="32"/>
        </w:rPr>
      </w:pPr>
    </w:p>
    <w:p>
      <w:pPr>
        <w:spacing w:line="560" w:lineRule="exact"/>
        <w:jc w:val="center"/>
        <w:rPr>
          <w:rFonts w:ascii="黑体" w:hAnsi="黑体" w:eastAsia="黑体"/>
          <w:sz w:val="32"/>
          <w:szCs w:val="32"/>
        </w:rPr>
      </w:pPr>
      <w:r>
        <w:rPr>
          <w:rFonts w:hint="eastAsia" w:ascii="黑体" w:hAnsi="黑体" w:eastAsia="黑体" w:cs="黑体"/>
          <w:sz w:val="32"/>
          <w:szCs w:val="32"/>
        </w:rPr>
        <w:t>第二部分部门决算情况说明</w:t>
      </w:r>
    </w:p>
    <w:p>
      <w:pPr>
        <w:spacing w:line="56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6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60" w:lineRule="exact"/>
        <w:ind w:firstLine="640" w:firstLineChars="200"/>
        <w:rPr>
          <w:rFonts w:ascii="仿宋_GB2312" w:hAnsi="Calibri" w:eastAsia="仿宋_GB2312"/>
          <w:color w:val="000000"/>
          <w:sz w:val="32"/>
          <w:szCs w:val="32"/>
          <w:lang w:val="en-GB"/>
        </w:rPr>
      </w:pPr>
      <w:bookmarkStart w:id="4" w:name="OLE_LINK99"/>
      <w:bookmarkStart w:id="5" w:name="OLE_LINK100"/>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4,782.58</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，与上年相比，增加</w:t>
      </w:r>
      <w:r>
        <w:rPr>
          <w:rFonts w:ascii="仿宋_GB2312" w:eastAsia="仿宋_GB2312" w:cs="仿宋_GB2312"/>
          <w:sz w:val="32"/>
          <w:szCs w:val="32"/>
        </w:rPr>
        <w:t>3,645.64</w:t>
      </w:r>
      <w:r>
        <w:rPr>
          <w:rFonts w:hint="eastAsia" w:ascii="仿宋_GB2312" w:eastAsia="仿宋_GB2312" w:cs="仿宋_GB2312"/>
          <w:sz w:val="32"/>
          <w:szCs w:val="32"/>
        </w:rPr>
        <w:t>万元，增长</w:t>
      </w:r>
      <w:r>
        <w:rPr>
          <w:rFonts w:ascii="仿宋_GB2312" w:eastAsia="仿宋_GB2312" w:cs="仿宋_GB2312"/>
          <w:sz w:val="32"/>
          <w:szCs w:val="32"/>
        </w:rPr>
        <w:t>320.65%</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工资调标增加、庭院经济、美丽乡村建设、安居富民、农村低保等项目增多；</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4,782.58</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3,645.64</w:t>
      </w:r>
      <w:r>
        <w:rPr>
          <w:rFonts w:hint="eastAsia" w:ascii="仿宋_GB2312" w:eastAsia="仿宋_GB2312" w:cs="仿宋_GB2312"/>
          <w:sz w:val="32"/>
          <w:szCs w:val="32"/>
        </w:rPr>
        <w:t>万元，增长</w:t>
      </w:r>
      <w:r>
        <w:rPr>
          <w:rFonts w:ascii="仿宋_GB2312" w:eastAsia="仿宋_GB2312" w:cs="仿宋_GB2312"/>
          <w:sz w:val="32"/>
          <w:szCs w:val="32"/>
        </w:rPr>
        <w:t>320.65%</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工资调标增加、庭院经济、美丽乡村建设、安居富民、农村低保等项目增多；</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w:t>
      </w:r>
      <w:bookmarkEnd w:id="8"/>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，与上年相比，增长0万元，增长0%，</w:t>
      </w:r>
      <w:r>
        <w:rPr>
          <w:rFonts w:hint="eastAsia" w:ascii="仿宋_GB2312" w:eastAsia="仿宋_GB2312"/>
          <w:sz w:val="32"/>
          <w:szCs w:val="32"/>
        </w:rPr>
        <w:t>增长的主要原因是：</w:t>
      </w:r>
      <w:r>
        <w:rPr>
          <w:rFonts w:hint="eastAsia" w:ascii="仿宋_GB2312" w:eastAsia="仿宋_GB2312" w:cs="仿宋_GB2312"/>
          <w:color w:val="000000"/>
          <w:sz w:val="32"/>
          <w:szCs w:val="32"/>
        </w:rPr>
        <w:t>严格执行预算，年底无结余。</w:t>
      </w:r>
    </w:p>
    <w:p>
      <w:pPr>
        <w:spacing w:line="56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4,782.58</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4,759.9</w:t>
      </w:r>
      <w:r>
        <w:rPr>
          <w:rFonts w:hint="eastAsia" w:ascii="仿宋_GB2312" w:eastAsia="仿宋_GB2312" w:cs="仿宋_GB2312"/>
          <w:color w:val="000000"/>
          <w:sz w:val="32"/>
          <w:szCs w:val="32"/>
        </w:rPr>
        <w:t>万元，占</w:t>
      </w:r>
      <w:r>
        <w:rPr>
          <w:rFonts w:ascii="仿宋_GB2312" w:eastAsia="仿宋_GB2312" w:cs="仿宋_GB2312"/>
          <w:sz w:val="32"/>
          <w:szCs w:val="32"/>
        </w:rPr>
        <w:t>99.53%</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22.68</w:t>
      </w:r>
      <w:r>
        <w:rPr>
          <w:rFonts w:hint="eastAsia" w:ascii="仿宋_GB2312" w:eastAsia="仿宋_GB2312" w:cs="仿宋_GB2312"/>
          <w:color w:val="000000"/>
          <w:sz w:val="32"/>
          <w:szCs w:val="32"/>
        </w:rPr>
        <w:t>万元，占</w:t>
      </w:r>
      <w:r>
        <w:rPr>
          <w:rFonts w:ascii="仿宋_GB2312" w:eastAsia="仿宋_GB2312" w:cs="仿宋_GB2312"/>
          <w:sz w:val="32"/>
          <w:szCs w:val="32"/>
        </w:rPr>
        <w:t>0.47%</w:t>
      </w:r>
      <w:r>
        <w:rPr>
          <w:rFonts w:hint="eastAsia" w:ascii="仿宋_GB2312" w:eastAsia="仿宋_GB2312" w:cs="仿宋_GB2312"/>
          <w:color w:val="000000"/>
          <w:sz w:val="32"/>
          <w:szCs w:val="32"/>
        </w:rPr>
        <w:t>。</w:t>
      </w:r>
    </w:p>
    <w:p>
      <w:pPr>
        <w:spacing w:line="56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1,224.13</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4,782.58</w:t>
      </w:r>
      <w:r>
        <w:rPr>
          <w:rFonts w:hint="eastAsia" w:ascii="仿宋_GB2312" w:eastAsia="仿宋_GB2312" w:cs="仿宋_GB2312"/>
          <w:sz w:val="32"/>
          <w:szCs w:val="32"/>
        </w:rPr>
        <w:t>万元，预决算差异率</w:t>
      </w:r>
      <w:r>
        <w:rPr>
          <w:rFonts w:ascii="仿宋_GB2312" w:eastAsia="仿宋_GB2312" w:cs="仿宋_GB2312"/>
          <w:sz w:val="32"/>
          <w:szCs w:val="32"/>
        </w:rPr>
        <w:t>290.69%</w:t>
      </w:r>
      <w:r>
        <w:rPr>
          <w:rFonts w:hint="eastAsia" w:ascii="仿宋_GB2312" w:eastAsia="仿宋_GB2312" w:cs="仿宋_GB2312"/>
          <w:sz w:val="32"/>
          <w:szCs w:val="32"/>
        </w:rPr>
        <w:t>，差异主要原因是工资调标增加、庭院经济、美丽乡村建设、安居富民、农村低保等项目增多。</w:t>
      </w:r>
      <w:bookmarkEnd w:id="15"/>
    </w:p>
    <w:p>
      <w:pPr>
        <w:spacing w:line="56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60" w:lineRule="exact"/>
        <w:ind w:firstLine="640" w:firstLineChars="200"/>
        <w:rPr>
          <w:rFonts w:ascii="仿宋_GB2312" w:eastAsia="仿宋_GB2312" w:cs="仿宋_GB2312"/>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4,782.58</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1,221.4</w:t>
      </w:r>
      <w:r>
        <w:rPr>
          <w:rFonts w:hint="eastAsia" w:ascii="仿宋_GB2312" w:eastAsia="仿宋_GB2312" w:cs="仿宋_GB2312"/>
          <w:color w:val="000000"/>
          <w:sz w:val="32"/>
          <w:szCs w:val="32"/>
        </w:rPr>
        <w:t>万元，占</w:t>
      </w:r>
      <w:r>
        <w:rPr>
          <w:rFonts w:ascii="仿宋_GB2312" w:eastAsia="仿宋_GB2312" w:cs="仿宋_GB2312"/>
          <w:sz w:val="32"/>
          <w:szCs w:val="32"/>
        </w:rPr>
        <w:t>25.54%</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3,561.18</w:t>
      </w:r>
      <w:r>
        <w:rPr>
          <w:rFonts w:hint="eastAsia" w:ascii="仿宋_GB2312" w:eastAsia="仿宋_GB2312" w:cs="仿宋_GB2312"/>
          <w:color w:val="000000"/>
          <w:sz w:val="32"/>
          <w:szCs w:val="32"/>
        </w:rPr>
        <w:t>万元，占</w:t>
      </w:r>
      <w:r>
        <w:rPr>
          <w:rFonts w:ascii="仿宋_GB2312" w:eastAsia="仿宋_GB2312" w:cs="仿宋_GB2312"/>
          <w:sz w:val="32"/>
          <w:szCs w:val="32"/>
        </w:rPr>
        <w:t>74.46%</w:t>
      </w:r>
      <w:r>
        <w:rPr>
          <w:rFonts w:hint="eastAsia" w:ascii="仿宋_GB2312" w:eastAsia="仿宋_GB2312" w:cs="仿宋_GB2312"/>
          <w:color w:val="000000"/>
          <w:sz w:val="32"/>
          <w:szCs w:val="32"/>
        </w:rPr>
        <w:t>；</w:t>
      </w:r>
      <w:bookmarkStart w:id="19" w:name="OLE_LINK10"/>
      <w:bookmarkStart w:id="20" w:name="OLE_LINK56"/>
      <w:r>
        <w:rPr>
          <w:rFonts w:hint="eastAsia" w:ascii="仿宋_GB2312" w:eastAsia="仿宋_GB2312" w:cs="仿宋_GB2312"/>
          <w:color w:val="000000"/>
          <w:sz w:val="32"/>
          <w:szCs w:val="32"/>
        </w:rPr>
        <w:t>上缴上级支出</w:t>
      </w:r>
      <w:bookmarkEnd w:id="19"/>
      <w:r>
        <w:rPr>
          <w:rFonts w:hint="eastAsia" w:ascii="仿宋_GB2312" w:eastAsia="仿宋_GB2312" w:cs="仿宋_GB2312"/>
          <w:sz w:val="32"/>
          <w:szCs w:val="32"/>
        </w:rPr>
        <w:t>0</w:t>
      </w:r>
      <w:r>
        <w:rPr>
          <w:rFonts w:hint="eastAsia" w:ascii="仿宋_GB2312" w:eastAsia="仿宋_GB2312" w:cs="仿宋_GB2312"/>
          <w:color w:val="000000"/>
          <w:sz w:val="32"/>
          <w:szCs w:val="32"/>
        </w:rPr>
        <w:t>万元，占</w:t>
      </w:r>
      <w:r>
        <w:rPr>
          <w:rFonts w:hint="eastAsia" w:ascii="仿宋_GB2312" w:eastAsia="仿宋_GB2312" w:cs="仿宋_GB2312"/>
          <w:sz w:val="32"/>
          <w:szCs w:val="32"/>
        </w:rPr>
        <w:t>0%</w:t>
      </w:r>
      <w:r>
        <w:rPr>
          <w:rFonts w:hint="eastAsia" w:ascii="仿宋_GB2312" w:eastAsia="仿宋_GB2312" w:cs="仿宋_GB2312"/>
          <w:color w:val="000000"/>
          <w:sz w:val="32"/>
          <w:szCs w:val="32"/>
        </w:rPr>
        <w:t>；</w:t>
      </w:r>
      <w:bookmarkStart w:id="21" w:name="OLE_LINK11"/>
      <w:r>
        <w:rPr>
          <w:rFonts w:hint="eastAsia" w:ascii="仿宋_GB2312" w:eastAsia="仿宋_GB2312" w:cs="仿宋_GB2312"/>
          <w:color w:val="000000"/>
          <w:spacing w:val="-6"/>
          <w:sz w:val="32"/>
          <w:szCs w:val="32"/>
        </w:rPr>
        <w:t>经营支出</w:t>
      </w:r>
      <w:bookmarkEnd w:id="21"/>
      <w:r>
        <w:rPr>
          <w:rFonts w:hint="eastAsia"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hint="eastAsia" w:ascii="仿宋_GB2312" w:eastAsia="仿宋_GB2312" w:cs="仿宋_GB2312"/>
          <w:sz w:val="32"/>
          <w:szCs w:val="32"/>
        </w:rPr>
        <w:t>0%</w:t>
      </w:r>
      <w:r>
        <w:rPr>
          <w:rFonts w:hint="eastAsia" w:ascii="仿宋_GB2312" w:eastAsia="仿宋_GB2312" w:cs="仿宋_GB2312"/>
          <w:color w:val="000000"/>
          <w:spacing w:val="-6"/>
          <w:sz w:val="32"/>
          <w:szCs w:val="32"/>
        </w:rPr>
        <w:t>；</w:t>
      </w:r>
      <w:bookmarkStart w:id="22" w:name="OLE_LINK12"/>
      <w:r>
        <w:rPr>
          <w:rFonts w:hint="eastAsia" w:ascii="仿宋_GB2312" w:eastAsia="仿宋_GB2312" w:cs="仿宋_GB2312"/>
          <w:color w:val="000000"/>
          <w:spacing w:val="-6"/>
          <w:sz w:val="32"/>
          <w:szCs w:val="32"/>
        </w:rPr>
        <w:t>对附属单位补助支出</w:t>
      </w:r>
      <w:bookmarkEnd w:id="22"/>
      <w:r>
        <w:rPr>
          <w:rFonts w:hint="eastAsia"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hint="eastAsia" w:ascii="仿宋_GB2312" w:eastAsia="仿宋_GB2312" w:cs="仿宋_GB2312"/>
          <w:sz w:val="32"/>
          <w:szCs w:val="32"/>
        </w:rPr>
        <w:t>0%。</w:t>
      </w:r>
    </w:p>
    <w:p>
      <w:pPr>
        <w:spacing w:line="560" w:lineRule="exact"/>
        <w:ind w:firstLine="640" w:firstLineChars="200"/>
        <w:rPr>
          <w:rFonts w:ascii="仿宋_GB2312" w:eastAsia="仿宋_GB2312"/>
          <w:sz w:val="32"/>
          <w:szCs w:val="32"/>
        </w:rPr>
      </w:pPr>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1,224.13</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4,782.58</w:t>
      </w:r>
      <w:r>
        <w:rPr>
          <w:rFonts w:hint="eastAsia" w:ascii="仿宋_GB2312" w:eastAsia="仿宋_GB2312" w:cs="仿宋_GB2312"/>
          <w:sz w:val="32"/>
          <w:szCs w:val="32"/>
        </w:rPr>
        <w:t>万元，预决算差异率</w:t>
      </w:r>
      <w:r>
        <w:rPr>
          <w:rFonts w:ascii="仿宋_GB2312" w:eastAsia="仿宋_GB2312" w:cs="仿宋_GB2312"/>
          <w:sz w:val="32"/>
          <w:szCs w:val="32"/>
        </w:rPr>
        <w:t>290.69%</w:t>
      </w:r>
      <w:r>
        <w:rPr>
          <w:rFonts w:hint="eastAsia" w:ascii="仿宋_GB2312" w:eastAsia="仿宋_GB2312" w:cs="仿宋_GB2312"/>
          <w:sz w:val="32"/>
          <w:szCs w:val="32"/>
        </w:rPr>
        <w:t>，差异主要原因是工资调标增加、庭院经济、美丽乡村建设、安居富民、农村低保等项目增多。</w:t>
      </w:r>
    </w:p>
    <w:bookmarkEnd w:id="20"/>
    <w:p>
      <w:pPr>
        <w:spacing w:line="56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6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60" w:lineRule="exact"/>
        <w:ind w:firstLine="640" w:firstLineChars="200"/>
        <w:rPr>
          <w:rFonts w:ascii="仿宋_GB2312" w:eastAsia="仿宋_GB2312"/>
          <w:color w:val="000000"/>
          <w:sz w:val="32"/>
          <w:szCs w:val="32"/>
        </w:rPr>
      </w:pPr>
      <w:bookmarkStart w:id="23" w:name="OLE_LINK57"/>
      <w:bookmarkStart w:id="24" w:name="OLE_LINK58"/>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4,759.9</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3,622.96</w:t>
      </w:r>
      <w:r>
        <w:rPr>
          <w:rFonts w:hint="eastAsia" w:ascii="仿宋_GB2312" w:eastAsia="仿宋_GB2312" w:cs="仿宋_GB2312"/>
          <w:sz w:val="32"/>
          <w:szCs w:val="32"/>
        </w:rPr>
        <w:t>万元，增长</w:t>
      </w:r>
      <w:r>
        <w:rPr>
          <w:rFonts w:ascii="仿宋_GB2312" w:eastAsia="仿宋_GB2312" w:cs="仿宋_GB2312"/>
          <w:sz w:val="32"/>
          <w:szCs w:val="32"/>
        </w:rPr>
        <w:t>318.66%</w:t>
      </w:r>
      <w:r>
        <w:rPr>
          <w:rFonts w:hint="eastAsia" w:ascii="仿宋_GB2312" w:eastAsia="仿宋_GB2312" w:cs="仿宋_GB2312"/>
          <w:sz w:val="32"/>
          <w:szCs w:val="32"/>
        </w:rPr>
        <w:t>，增加的主要原因是：工资调标增加、庭院经济、美丽乡村建设、安居富民、农村低保等项目增多。</w:t>
      </w:r>
      <w:bookmarkEnd w:id="23"/>
      <w:bookmarkEnd w:id="24"/>
      <w:bookmarkStart w:id="26" w:name="OLE_LINK14"/>
      <w:bookmarkStart w:id="27" w:name="OLE_LINK60"/>
      <w:bookmarkStart w:id="28" w:name="OLE_LINK59"/>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4,759.9</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3,622.96</w:t>
      </w:r>
      <w:r>
        <w:rPr>
          <w:rFonts w:hint="eastAsia" w:ascii="仿宋_GB2312" w:eastAsia="仿宋_GB2312" w:cs="仿宋_GB2312"/>
          <w:sz w:val="32"/>
          <w:szCs w:val="32"/>
        </w:rPr>
        <w:t>万元，增长</w:t>
      </w:r>
      <w:r>
        <w:rPr>
          <w:rFonts w:ascii="仿宋_GB2312" w:eastAsia="仿宋_GB2312" w:cs="仿宋_GB2312"/>
          <w:sz w:val="32"/>
          <w:szCs w:val="32"/>
        </w:rPr>
        <w:t>318.66%</w:t>
      </w:r>
      <w:r>
        <w:rPr>
          <w:rFonts w:hint="eastAsia" w:ascii="仿宋_GB2312" w:eastAsia="仿宋_GB2312" w:cs="仿宋_GB2312"/>
          <w:sz w:val="32"/>
          <w:szCs w:val="32"/>
        </w:rPr>
        <w:t>，增加的主要原因是：工资调标增加、庭院经济、美丽乡村建设、安居富民、农村低保等项目增多。</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1,221.4</w:t>
      </w:r>
      <w:r>
        <w:rPr>
          <w:rFonts w:hint="eastAsia" w:ascii="仿宋_GB2312" w:eastAsia="仿宋_GB2312" w:cs="仿宋_GB2312"/>
          <w:color w:val="000000"/>
          <w:sz w:val="32"/>
          <w:szCs w:val="32"/>
        </w:rPr>
        <w:t>万元，项目支出</w:t>
      </w:r>
      <w:r>
        <w:rPr>
          <w:rFonts w:ascii="仿宋_GB2312" w:eastAsia="仿宋_GB2312" w:cs="仿宋_GB2312"/>
          <w:sz w:val="32"/>
          <w:szCs w:val="32"/>
        </w:rPr>
        <w:t>3,538.5</w:t>
      </w:r>
      <w:r>
        <w:rPr>
          <w:rFonts w:hint="eastAsia" w:ascii="仿宋_GB2312" w:eastAsia="仿宋_GB2312" w:cs="仿宋_GB2312"/>
          <w:color w:val="000000"/>
          <w:sz w:val="32"/>
          <w:szCs w:val="32"/>
        </w:rPr>
        <w:t>万元。</w:t>
      </w:r>
      <w:bookmarkEnd w:id="29"/>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，与上年相比，增长0万元，增长0%，</w:t>
      </w:r>
      <w:r>
        <w:rPr>
          <w:rFonts w:hint="eastAsia" w:ascii="仿宋_GB2312" w:eastAsia="仿宋_GB2312"/>
          <w:sz w:val="32"/>
          <w:szCs w:val="32"/>
        </w:rPr>
        <w:t>增长的主要原因是：</w:t>
      </w:r>
      <w:r>
        <w:rPr>
          <w:rFonts w:hint="eastAsia" w:ascii="仿宋_GB2312" w:eastAsia="仿宋_GB2312" w:cs="仿宋_GB2312"/>
          <w:color w:val="000000"/>
          <w:sz w:val="32"/>
          <w:szCs w:val="32"/>
        </w:rPr>
        <w:t>严格执行预算，年底无结余。</w:t>
      </w:r>
    </w:p>
    <w:p>
      <w:pPr>
        <w:spacing w:line="560" w:lineRule="exact"/>
        <w:ind w:firstLine="640" w:firstLineChars="200"/>
        <w:rPr>
          <w:rFonts w:ascii="仿宋_GB2312" w:eastAsia="仿宋_GB2312"/>
          <w:color w:val="000000"/>
          <w:sz w:val="32"/>
          <w:szCs w:val="32"/>
        </w:rPr>
      </w:pPr>
      <w:bookmarkStart w:id="32" w:name="OLE_LINK62"/>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1,224.13</w:t>
      </w:r>
      <w:r>
        <w:rPr>
          <w:rFonts w:hint="eastAsia" w:ascii="仿宋_GB2312" w:eastAsia="仿宋_GB2312" w:cs="仿宋_GB2312"/>
          <w:color w:val="000000"/>
          <w:sz w:val="32"/>
          <w:szCs w:val="32"/>
        </w:rPr>
        <w:t>万元，决算数</w:t>
      </w:r>
      <w:r>
        <w:rPr>
          <w:rFonts w:ascii="仿宋_GB2312" w:eastAsia="仿宋_GB2312" w:cs="仿宋_GB2312"/>
          <w:sz w:val="32"/>
          <w:szCs w:val="32"/>
        </w:rPr>
        <w:t>4,759.9</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288.84%</w:t>
      </w:r>
      <w:r>
        <w:rPr>
          <w:rFonts w:hint="eastAsia" w:ascii="仿宋_GB2312" w:eastAsia="仿宋_GB2312" w:cs="仿宋_GB2312"/>
          <w:color w:val="000000"/>
          <w:sz w:val="32"/>
          <w:szCs w:val="32"/>
        </w:rPr>
        <w:t>，差异主要原因是工资调标增加、庭院经济、美丽乡村建设、安居富民、农村低保等项目增多。</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1,224.13</w:t>
      </w:r>
      <w:r>
        <w:rPr>
          <w:rFonts w:hint="eastAsia" w:ascii="仿宋_GB2312" w:eastAsia="仿宋_GB2312" w:cs="仿宋_GB2312"/>
          <w:color w:val="000000"/>
          <w:sz w:val="32"/>
          <w:szCs w:val="32"/>
        </w:rPr>
        <w:t>万元，决算数</w:t>
      </w:r>
      <w:r>
        <w:rPr>
          <w:rFonts w:ascii="仿宋_GB2312" w:eastAsia="仿宋_GB2312" w:cs="仿宋_GB2312"/>
          <w:sz w:val="32"/>
          <w:szCs w:val="32"/>
        </w:rPr>
        <w:t>4,759.9</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288.84%</w:t>
      </w:r>
      <w:r>
        <w:rPr>
          <w:rFonts w:hint="eastAsia" w:ascii="仿宋_GB2312" w:eastAsia="仿宋_GB2312" w:cs="仿宋_GB2312"/>
          <w:color w:val="000000"/>
          <w:sz w:val="32"/>
          <w:szCs w:val="32"/>
        </w:rPr>
        <w:t>，差异主要原因是工资调标增加、庭院经济、美丽乡村建设、安居富民、农村低保等项目增多。</w:t>
      </w:r>
      <w:bookmarkEnd w:id="33"/>
    </w:p>
    <w:p>
      <w:pPr>
        <w:spacing w:line="56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hint="eastAsia" w:ascii="仿宋_GB2312" w:eastAsia="仿宋_GB2312" w:cs="仿宋_GB2312"/>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4,743.9</w:t>
      </w:r>
      <w:r>
        <w:rPr>
          <w:rFonts w:hint="eastAsia" w:ascii="仿宋_GB2312" w:eastAsia="仿宋_GB2312" w:cs="仿宋_GB2312"/>
          <w:color w:val="000000"/>
          <w:sz w:val="32"/>
          <w:szCs w:val="32"/>
        </w:rPr>
        <w:t>万元，与上年相比，增加</w:t>
      </w:r>
      <w:r>
        <w:rPr>
          <w:rFonts w:ascii="仿宋_GB2312" w:eastAsia="仿宋_GB2312" w:cs="仿宋_GB2312"/>
          <w:color w:val="000000"/>
          <w:sz w:val="32"/>
          <w:szCs w:val="32"/>
        </w:rPr>
        <w:t>3,606.96</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317.25%</w:t>
      </w:r>
      <w:r>
        <w:rPr>
          <w:rFonts w:hint="eastAsia" w:ascii="仿宋_GB2312" w:eastAsia="仿宋_GB2312" w:cs="仿宋_GB2312"/>
          <w:color w:val="000000"/>
          <w:sz w:val="32"/>
          <w:szCs w:val="32"/>
        </w:rPr>
        <w:t>，增加的主要原因是：工资调标增加、庭院经济、美丽乡村建设、安居富民、农村低保等项目增多。</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4,743.9</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，与上年相比，增加</w:t>
      </w:r>
      <w:r>
        <w:rPr>
          <w:rFonts w:ascii="仿宋_GB2312" w:eastAsia="仿宋_GB2312" w:cs="仿宋_GB2312"/>
          <w:sz w:val="32"/>
          <w:szCs w:val="32"/>
        </w:rPr>
        <w:t>3,606.96</w:t>
      </w:r>
      <w:r>
        <w:rPr>
          <w:rFonts w:hint="eastAsia" w:ascii="仿宋_GB2312" w:eastAsia="仿宋_GB2312" w:cs="仿宋_GB2312"/>
          <w:sz w:val="32"/>
          <w:szCs w:val="32"/>
        </w:rPr>
        <w:t>万元，增长</w:t>
      </w:r>
      <w:r>
        <w:rPr>
          <w:rFonts w:ascii="仿宋_GB2312" w:eastAsia="仿宋_GB2312" w:cs="仿宋_GB2312"/>
          <w:sz w:val="32"/>
          <w:szCs w:val="32"/>
        </w:rPr>
        <w:t>317.25%</w:t>
      </w:r>
      <w:r>
        <w:rPr>
          <w:rFonts w:hint="eastAsia" w:ascii="仿宋_GB2312" w:eastAsia="仿宋_GB2312" w:cs="仿宋_GB2312"/>
          <w:sz w:val="32"/>
          <w:szCs w:val="32"/>
        </w:rPr>
        <w:t>，增加的主要原因是：工资调标增加、庭院经济、美丽乡村建设、安居富民、农村低保等项目增多。</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国土海洋气象等支出</w:t>
      </w:r>
      <w:r>
        <w:rPr>
          <w:rFonts w:ascii="仿宋_GB2312" w:eastAsia="仿宋_GB2312" w:cs="仿宋_GB2312"/>
          <w:sz w:val="32"/>
          <w:szCs w:val="32"/>
        </w:rPr>
        <w:t>2.78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卫生与计划支出</w:t>
      </w:r>
      <w:r>
        <w:rPr>
          <w:rFonts w:ascii="仿宋_GB2312" w:eastAsia="仿宋_GB2312" w:cs="仿宋_GB2312"/>
          <w:sz w:val="32"/>
          <w:szCs w:val="32"/>
        </w:rPr>
        <w:t>207.75</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728.28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节能支出</w:t>
      </w:r>
      <w:r>
        <w:rPr>
          <w:rFonts w:ascii="仿宋_GB2312" w:eastAsia="仿宋_GB2312" w:cs="仿宋_GB2312"/>
          <w:sz w:val="32"/>
          <w:szCs w:val="32"/>
        </w:rPr>
        <w:t>24.79</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一般公共服务支出</w:t>
      </w:r>
      <w:r>
        <w:rPr>
          <w:rFonts w:ascii="仿宋_GB2312" w:eastAsia="仿宋_GB2312" w:cs="仿宋_GB2312"/>
          <w:sz w:val="32"/>
          <w:szCs w:val="32"/>
        </w:rPr>
        <w:t>1,548.09</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农林水支出</w:t>
      </w:r>
      <w:r>
        <w:rPr>
          <w:rFonts w:ascii="仿宋_GB2312" w:eastAsia="仿宋_GB2312" w:cs="仿宋_GB2312"/>
          <w:sz w:val="32"/>
          <w:szCs w:val="32"/>
        </w:rPr>
        <w:t>983.9</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交通运输支出</w:t>
      </w:r>
      <w:r>
        <w:rPr>
          <w:rFonts w:ascii="仿宋_GB2312" w:eastAsia="仿宋_GB2312" w:cs="仿宋_GB2312"/>
          <w:sz w:val="32"/>
          <w:szCs w:val="32"/>
        </w:rPr>
        <w:t>0.12</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公共安全支出</w:t>
      </w:r>
      <w:r>
        <w:rPr>
          <w:rFonts w:ascii="仿宋_GB2312" w:eastAsia="仿宋_GB2312" w:cs="仿宋_GB2312"/>
          <w:sz w:val="32"/>
          <w:szCs w:val="32"/>
        </w:rPr>
        <w:t>15.83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文化体育与传媒支出</w:t>
      </w:r>
      <w:r>
        <w:rPr>
          <w:rFonts w:ascii="仿宋_GB2312" w:eastAsia="仿宋_GB2312" w:cs="仿宋_GB2312"/>
          <w:sz w:val="32"/>
          <w:szCs w:val="32"/>
        </w:rPr>
        <w:t>42.68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其他支出</w:t>
      </w:r>
      <w:r>
        <w:rPr>
          <w:rFonts w:ascii="仿宋_GB2312" w:eastAsia="仿宋_GB2312" w:cs="仿宋_GB2312"/>
          <w:sz w:val="32"/>
          <w:szCs w:val="32"/>
        </w:rPr>
        <w:t>156.6</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1,033.08</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sz w:val="32"/>
          <w:szCs w:val="32"/>
        </w:rPr>
        <w:t>按经济分类科目</w:t>
      </w:r>
      <w:bookmarkEnd w:id="39"/>
      <w:r>
        <w:rPr>
          <w:rFonts w:hint="eastAsia" w:ascii="仿宋_GB2312" w:eastAsia="仿宋_GB2312" w:cs="仿宋_GB2312"/>
          <w:sz w:val="32"/>
          <w:szCs w:val="32"/>
        </w:rPr>
        <w:t>（按类级科目公开）</w:t>
      </w:r>
      <w:bookmarkEnd w:id="40"/>
      <w:r>
        <w:rPr>
          <w:rFonts w:hint="eastAsia" w:ascii="仿宋_GB2312" w:eastAsia="仿宋_GB2312" w:cs="仿宋_GB2312"/>
          <w:sz w:val="32"/>
          <w:szCs w:val="32"/>
        </w:rPr>
        <w:t>，工资福利支出1,186.84万元,商品和服务支出</w:t>
      </w:r>
      <w:r>
        <w:rPr>
          <w:rFonts w:hint="eastAsia" w:ascii="仿宋_GB2312" w:eastAsia="仿宋_GB2312" w:cs="仿宋_GB2312"/>
          <w:sz w:val="32"/>
          <w:szCs w:val="32"/>
          <w:lang w:val="en-US" w:eastAsia="zh-CN"/>
        </w:rPr>
        <w:t>281.65</w:t>
      </w:r>
      <w:r>
        <w:rPr>
          <w:rFonts w:hint="eastAsia" w:ascii="仿宋_GB2312" w:eastAsia="仿宋_GB2312" w:cs="仿宋_GB2312"/>
          <w:sz w:val="32"/>
          <w:szCs w:val="32"/>
        </w:rPr>
        <w:t>万元</w:t>
      </w:r>
      <w:r>
        <w:rPr>
          <w:rFonts w:hint="eastAsia" w:ascii="仿宋_GB2312" w:eastAsia="仿宋_GB2312" w:cs="仿宋_GB2312"/>
          <w:sz w:val="32"/>
          <w:szCs w:val="32"/>
          <w:lang w:eastAsia="zh-CN"/>
        </w:rPr>
        <w:t>，</w:t>
      </w:r>
      <w:r>
        <w:rPr>
          <w:rFonts w:hint="eastAsia" w:ascii="仿宋_GB2312" w:eastAsia="仿宋_GB2312" w:cs="仿宋_GB2312"/>
          <w:sz w:val="32"/>
          <w:szCs w:val="32"/>
        </w:rPr>
        <w:t>对个人和家庭的补助1,842.33万元</w:t>
      </w:r>
      <w:r>
        <w:rPr>
          <w:rFonts w:hint="eastAsia" w:ascii="仿宋_GB2312" w:eastAsia="仿宋_GB2312" w:cs="仿宋_GB2312"/>
          <w:sz w:val="32"/>
          <w:szCs w:val="32"/>
          <w:lang w:eastAsia="zh-CN"/>
        </w:rPr>
        <w:t>，</w:t>
      </w:r>
      <w:r>
        <w:rPr>
          <w:rFonts w:hint="eastAsia" w:ascii="仿宋_GB2312" w:eastAsia="仿宋_GB2312" w:cs="仿宋_GB2312"/>
          <w:sz w:val="32"/>
          <w:szCs w:val="32"/>
        </w:rPr>
        <w:t>资本性支出</w:t>
      </w:r>
      <w:r>
        <w:rPr>
          <w:rFonts w:hint="eastAsia" w:ascii="仿宋_GB2312" w:eastAsia="仿宋_GB2312" w:cs="仿宋_GB2312"/>
          <w:sz w:val="32"/>
          <w:szCs w:val="32"/>
          <w:lang w:val="en-US" w:eastAsia="zh-CN"/>
        </w:rPr>
        <w:t>1433.08</w:t>
      </w:r>
      <w:r>
        <w:rPr>
          <w:rFonts w:hint="eastAsia" w:ascii="仿宋_GB2312" w:eastAsia="仿宋_GB2312" w:cs="仿宋_GB2312"/>
          <w:sz w:val="32"/>
          <w:szCs w:val="32"/>
        </w:rPr>
        <w:t>万元。</w:t>
      </w:r>
    </w:p>
    <w:p>
      <w:pPr>
        <w:spacing w:line="560" w:lineRule="exact"/>
        <w:ind w:firstLine="640" w:firstLineChars="200"/>
        <w:rPr>
          <w:rFonts w:ascii="仿宋_GB2312" w:eastAsia="仿宋_GB2312"/>
          <w:color w:val="000000"/>
          <w:sz w:val="32"/>
          <w:szCs w:val="32"/>
        </w:rPr>
      </w:pPr>
      <w:bookmarkStart w:id="41" w:name="OLE_LINK66"/>
      <w:bookmarkStart w:id="42" w:name="OLE_LINK67"/>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1,224.13</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4,743.9</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287.53%</w:t>
      </w:r>
      <w:r>
        <w:rPr>
          <w:rFonts w:hint="eastAsia" w:ascii="仿宋_GB2312" w:eastAsia="仿宋_GB2312" w:cs="仿宋_GB2312"/>
          <w:color w:val="000000"/>
          <w:sz w:val="32"/>
          <w:szCs w:val="32"/>
        </w:rPr>
        <w:t>，差异主要原因是工资调标增加、庭院经济、美丽乡村建设、安居富民、农村低保等项目增多。</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1,224.13</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4,743.9</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287.53%</w:t>
      </w:r>
      <w:r>
        <w:rPr>
          <w:rFonts w:hint="eastAsia" w:ascii="仿宋_GB2312" w:eastAsia="仿宋_GB2312" w:cs="仿宋_GB2312"/>
          <w:color w:val="000000"/>
          <w:sz w:val="32"/>
          <w:szCs w:val="32"/>
        </w:rPr>
        <w:t>，差异主要原因是工资调标增加、庭院经济、美丽乡村建设、安居富民、农村低保等项目增多。</w:t>
      </w:r>
      <w:bookmarkEnd w:id="43"/>
    </w:p>
    <w:p>
      <w:pPr>
        <w:spacing w:line="56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60" w:lineRule="exact"/>
        <w:ind w:firstLine="640" w:firstLineChars="20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5" w:name="OLE_LINK22"/>
      <w:r>
        <w:rPr>
          <w:rFonts w:hint="eastAsia" w:ascii="仿宋_GB2312" w:eastAsia="仿宋_GB2312" w:cs="仿宋_GB2312"/>
          <w:color w:val="000000"/>
          <w:sz w:val="32"/>
          <w:szCs w:val="32"/>
        </w:rPr>
        <w:t>政府性基金预算财政拨款收入</w:t>
      </w:r>
      <w:bookmarkEnd w:id="45"/>
      <w:r>
        <w:rPr>
          <w:rFonts w:ascii="仿宋_GB2312" w:eastAsia="仿宋_GB2312" w:cs="仿宋_GB2312"/>
          <w:sz w:val="32"/>
          <w:szCs w:val="32"/>
        </w:rPr>
        <w:t>16</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16</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sz w:val="32"/>
          <w:szCs w:val="32"/>
        </w:rPr>
        <w:t>，增加的主要原因是：本年增加彩票公益金项目。</w:t>
      </w:r>
      <w:bookmarkEnd w:id="44"/>
      <w:bookmarkStart w:id="46" w:name="OLE_LINK23"/>
      <w:bookmarkStart w:id="47" w:name="OLE_LINK70"/>
      <w:r>
        <w:rPr>
          <w:rFonts w:hint="eastAsia" w:ascii="仿宋_GB2312" w:eastAsia="仿宋_GB2312" w:cs="仿宋_GB2312"/>
          <w:color w:val="000000"/>
          <w:sz w:val="32"/>
          <w:szCs w:val="32"/>
        </w:rPr>
        <w:t>政府性基金预算支出</w:t>
      </w:r>
      <w:bookmarkEnd w:id="46"/>
      <w:r>
        <w:rPr>
          <w:rFonts w:ascii="仿宋_GB2312" w:eastAsia="仿宋_GB2312" w:cs="仿宋_GB2312"/>
          <w:sz w:val="32"/>
          <w:szCs w:val="32"/>
        </w:rPr>
        <w:t>16</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16</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sz w:val="32"/>
          <w:szCs w:val="32"/>
        </w:rPr>
        <w:t>，增加的主要原因是：本年增加彩票公益金项目。</w:t>
      </w:r>
      <w:bookmarkEnd w:id="47"/>
      <w:r>
        <w:rPr>
          <w:rFonts w:hint="eastAsia" w:ascii="仿宋_GB2312" w:eastAsia="仿宋_GB2312" w:cs="仿宋_GB2312"/>
          <w:color w:val="000000"/>
          <w:sz w:val="32"/>
          <w:szCs w:val="32"/>
        </w:rPr>
        <w:t>其中：</w:t>
      </w:r>
      <w:bookmarkStart w:id="48" w:name="OLE_LINK24"/>
      <w:r>
        <w:rPr>
          <w:rFonts w:hint="eastAsia" w:ascii="仿宋_GB2312" w:eastAsia="仿宋_GB2312" w:cs="仿宋_GB2312"/>
          <w:color w:val="000000"/>
          <w:sz w:val="32"/>
          <w:szCs w:val="32"/>
        </w:rPr>
        <w:t>按功能分类科目（按类级科目公开）</w:t>
      </w:r>
      <w:bookmarkEnd w:id="48"/>
      <w:r>
        <w:rPr>
          <w:rFonts w:hint="eastAsia" w:ascii="仿宋_GB2312" w:eastAsia="仿宋_GB2312" w:cs="仿宋_GB2312"/>
          <w:color w:val="000000"/>
          <w:sz w:val="32"/>
          <w:szCs w:val="32"/>
        </w:rPr>
        <w:t>，其他支出</w:t>
      </w:r>
      <w:r>
        <w:rPr>
          <w:rFonts w:ascii="仿宋_GB2312" w:eastAsia="仿宋_GB2312" w:cs="仿宋_GB2312"/>
          <w:color w:val="000000"/>
          <w:sz w:val="32"/>
          <w:szCs w:val="32"/>
        </w:rPr>
        <w:t>16</w:t>
      </w:r>
      <w:r>
        <w:rPr>
          <w:rFonts w:hint="eastAsia" w:ascii="仿宋_GB2312" w:eastAsia="仿宋_GB2312" w:cs="仿宋_GB2312"/>
          <w:color w:val="000000"/>
          <w:sz w:val="32"/>
          <w:szCs w:val="32"/>
        </w:rPr>
        <w:t>万元。按经济分类科目（按类级科目公开），商品和服务支出</w:t>
      </w:r>
      <w:r>
        <w:rPr>
          <w:rFonts w:ascii="仿宋_GB2312" w:eastAsia="仿宋_GB2312" w:cs="仿宋_GB2312"/>
          <w:color w:val="000000"/>
          <w:sz w:val="32"/>
          <w:szCs w:val="32"/>
        </w:rPr>
        <w:t>6</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资本性支出</w:t>
      </w:r>
      <w:r>
        <w:rPr>
          <w:rFonts w:ascii="仿宋_GB2312" w:eastAsia="仿宋_GB2312" w:cs="仿宋_GB2312"/>
          <w:color w:val="000000"/>
          <w:sz w:val="32"/>
          <w:szCs w:val="32"/>
        </w:rPr>
        <w:t>10</w:t>
      </w:r>
      <w:r>
        <w:rPr>
          <w:rFonts w:hint="eastAsia" w:ascii="仿宋_GB2312" w:eastAsia="仿宋_GB2312" w:cs="仿宋_GB2312"/>
          <w:color w:val="000000"/>
          <w:sz w:val="32"/>
          <w:szCs w:val="32"/>
        </w:rPr>
        <w:t>万元。</w:t>
      </w:r>
    </w:p>
    <w:p>
      <w:pPr>
        <w:spacing w:line="560" w:lineRule="exact"/>
        <w:ind w:firstLine="640" w:firstLineChars="200"/>
        <w:rPr>
          <w:rFonts w:ascii="仿宋_GB2312" w:eastAsia="仿宋_GB2312"/>
          <w:color w:val="000000"/>
          <w:sz w:val="32"/>
          <w:szCs w:val="32"/>
        </w:rPr>
      </w:pPr>
      <w:bookmarkStart w:id="49" w:name="OLE_LINK72"/>
      <w:bookmarkStart w:id="50" w:name="OLE_LINK71"/>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16</w:t>
      </w:r>
      <w:r>
        <w:rPr>
          <w:rFonts w:hint="eastAsia" w:ascii="仿宋_GB2312" w:eastAsia="仿宋_GB2312" w:cs="仿宋_GB2312"/>
          <w:color w:val="000000"/>
          <w:sz w:val="32"/>
          <w:szCs w:val="32"/>
        </w:rPr>
        <w:t>万元，预决算差异率</w:t>
      </w:r>
      <w:r>
        <w:rPr>
          <w:rFonts w:hint="eastAsia" w:ascii="仿宋_GB2312" w:eastAsia="仿宋_GB2312" w:cs="仿宋_GB2312"/>
          <w:color w:val="000000"/>
          <w:sz w:val="32"/>
          <w:szCs w:val="32"/>
          <w:lang w:val="en-US" w:eastAsia="zh-CN"/>
        </w:rPr>
        <w:t>10</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，差异主要原因是本年增加彩票公益金项目。</w:t>
      </w:r>
      <w:bookmarkEnd w:id="49"/>
      <w:bookmarkEnd w:id="50"/>
      <w:bookmarkStart w:id="51"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16</w:t>
      </w:r>
      <w:r>
        <w:rPr>
          <w:rFonts w:hint="eastAsia" w:ascii="仿宋_GB2312" w:eastAsia="仿宋_GB2312" w:cs="仿宋_GB2312"/>
          <w:color w:val="000000"/>
          <w:sz w:val="32"/>
          <w:szCs w:val="32"/>
        </w:rPr>
        <w:t>万元，预决算差异率</w:t>
      </w:r>
      <w:r>
        <w:rPr>
          <w:rFonts w:hint="eastAsia" w:ascii="仿宋_GB2312" w:eastAsia="仿宋_GB2312" w:cs="仿宋_GB2312"/>
          <w:color w:val="000000"/>
          <w:sz w:val="32"/>
          <w:szCs w:val="32"/>
          <w:lang w:val="en-US" w:eastAsia="zh-CN"/>
        </w:rPr>
        <w:t>10</w:t>
      </w:r>
      <w:r>
        <w:rPr>
          <w:rFonts w:ascii="仿宋_GB2312" w:eastAsia="仿宋_GB2312" w:cs="仿宋_GB2312"/>
          <w:color w:val="000000"/>
          <w:sz w:val="32"/>
          <w:szCs w:val="32"/>
        </w:rPr>
        <w:t>0%</w:t>
      </w:r>
      <w:r>
        <w:rPr>
          <w:rFonts w:hint="eastAsia" w:ascii="仿宋_GB2312" w:eastAsia="仿宋_GB2312" w:cs="仿宋_GB2312"/>
          <w:color w:val="000000"/>
          <w:sz w:val="32"/>
          <w:szCs w:val="32"/>
        </w:rPr>
        <w:t>，</w:t>
      </w:r>
      <w:bookmarkEnd w:id="51"/>
      <w:r>
        <w:rPr>
          <w:rFonts w:hint="eastAsia" w:ascii="仿宋_GB2312" w:eastAsia="仿宋_GB2312" w:cs="仿宋_GB2312"/>
          <w:color w:val="000000"/>
          <w:sz w:val="32"/>
          <w:szCs w:val="32"/>
        </w:rPr>
        <w:t>差异主要原因是上级专项项目增加，上级专项在年初预算是无法预知，资金到达后调整追加了预算，如农村基础设施建设、文化体系建设、安居建设、社会补助等上级专项。</w:t>
      </w:r>
    </w:p>
    <w:p>
      <w:pPr>
        <w:spacing w:line="56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年末结转结余0万元。与上年相比，增加0万元，增长0%。</w:t>
      </w:r>
    </w:p>
    <w:p>
      <w:pPr>
        <w:widowControl/>
        <w:spacing w:line="560" w:lineRule="exact"/>
        <w:jc w:val="left"/>
      </w:pPr>
      <w:r>
        <w:rPr>
          <w:rFonts w:hint="eastAsia" w:ascii="仿宋_GB2312" w:eastAsia="仿宋_GB2312"/>
          <w:sz w:val="32"/>
          <w:szCs w:val="32"/>
        </w:rPr>
        <w:t>其中财政拨款结转结余0万元。与上年相比，增加0万元，增长0%。</w:t>
      </w:r>
    </w:p>
    <w:p>
      <w:pPr>
        <w:spacing w:line="56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60" w:lineRule="exact"/>
        <w:ind w:firstLine="640" w:firstLineChars="200"/>
        <w:rPr>
          <w:rFonts w:ascii="仿宋_GB2312" w:eastAsia="仿宋_GB2312"/>
          <w:color w:val="000000"/>
          <w:sz w:val="32"/>
          <w:szCs w:val="32"/>
        </w:rPr>
      </w:pPr>
      <w:bookmarkStart w:id="52"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3" w:name="OLE_LINK29"/>
      <w:r>
        <w:rPr>
          <w:rFonts w:hint="eastAsia" w:ascii="仿宋_GB2312" w:eastAsia="仿宋_GB2312" w:cs="仿宋_GB2312"/>
          <w:color w:val="000000"/>
          <w:sz w:val="32"/>
          <w:szCs w:val="32"/>
        </w:rPr>
        <w:t>一般公共预算“三公”经费支出决算</w:t>
      </w:r>
      <w:bookmarkEnd w:id="53"/>
      <w:r>
        <w:rPr>
          <w:rFonts w:ascii="仿宋_GB2312" w:eastAsia="仿宋_GB2312" w:cs="仿宋_GB2312"/>
          <w:sz w:val="32"/>
          <w:szCs w:val="32"/>
        </w:rPr>
        <w:t>4.05</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0.45</w:t>
      </w:r>
      <w:r>
        <w:rPr>
          <w:rFonts w:hint="eastAsia" w:ascii="仿宋_GB2312" w:eastAsia="仿宋_GB2312" w:cs="仿宋_GB2312"/>
          <w:sz w:val="32"/>
          <w:szCs w:val="32"/>
        </w:rPr>
        <w:t>万元，下降</w:t>
      </w:r>
      <w:r>
        <w:rPr>
          <w:rFonts w:ascii="仿宋_GB2312" w:eastAsia="仿宋_GB2312" w:cs="仿宋_GB2312"/>
          <w:sz w:val="32"/>
          <w:szCs w:val="32"/>
        </w:rPr>
        <w:t>10%</w:t>
      </w:r>
      <w:r>
        <w:rPr>
          <w:rFonts w:hint="eastAsia" w:ascii="仿宋_GB2312" w:eastAsia="仿宋_GB2312" w:cs="仿宋_GB2312"/>
          <w:sz w:val="32"/>
          <w:szCs w:val="32"/>
        </w:rPr>
        <w:t>，减少的主要原因是：落实中央、自治区、地区的相关规定，压减日常公用支出。</w:t>
      </w:r>
      <w:bookmarkEnd w:id="52"/>
      <w:bookmarkStart w:id="54" w:name="OLE_LINK75"/>
      <w:r>
        <w:rPr>
          <w:rFonts w:hint="eastAsia" w:ascii="仿宋_GB2312" w:eastAsia="仿宋_GB2312" w:cs="仿宋_GB2312"/>
          <w:color w:val="000000"/>
          <w:sz w:val="32"/>
          <w:szCs w:val="32"/>
        </w:rPr>
        <w:t>其中，</w:t>
      </w:r>
      <w:bookmarkStart w:id="55" w:name="OLE_LINK30"/>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费支出</w:t>
      </w:r>
      <w:bookmarkEnd w:id="55"/>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，与上年相比，增长0万元，增长0%。增加的主要原因是：本单位无此项支出，与上年一致；</w:t>
      </w:r>
      <w:bookmarkEnd w:id="54"/>
      <w:bookmarkStart w:id="56" w:name="OLE_LINK31"/>
      <w:bookmarkStart w:id="57" w:name="OLE_LINK76"/>
      <w:r>
        <w:rPr>
          <w:rFonts w:hint="eastAsia" w:ascii="仿宋_GB2312" w:eastAsia="仿宋_GB2312" w:cs="仿宋_GB2312"/>
          <w:color w:val="000000"/>
          <w:sz w:val="32"/>
          <w:szCs w:val="32"/>
        </w:rPr>
        <w:t>公务用车购置及运行维护费支出</w:t>
      </w:r>
      <w:bookmarkEnd w:id="56"/>
      <w:r>
        <w:rPr>
          <w:rFonts w:ascii="仿宋_GB2312" w:eastAsia="仿宋_GB2312" w:cs="仿宋_GB2312"/>
          <w:sz w:val="32"/>
          <w:szCs w:val="32"/>
        </w:rPr>
        <w:t>4.05</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，与上年相比，减少</w:t>
      </w:r>
      <w:r>
        <w:rPr>
          <w:rFonts w:ascii="仿宋_GB2312" w:eastAsia="仿宋_GB2312" w:cs="仿宋_GB2312"/>
          <w:sz w:val="32"/>
          <w:szCs w:val="32"/>
        </w:rPr>
        <w:t>0.45</w:t>
      </w:r>
      <w:r>
        <w:rPr>
          <w:rFonts w:hint="eastAsia" w:ascii="仿宋_GB2312" w:eastAsia="仿宋_GB2312" w:cs="仿宋_GB2312"/>
          <w:sz w:val="32"/>
          <w:szCs w:val="32"/>
        </w:rPr>
        <w:t>万元，下降</w:t>
      </w:r>
      <w:r>
        <w:rPr>
          <w:rFonts w:ascii="仿宋_GB2312" w:eastAsia="仿宋_GB2312" w:cs="仿宋_GB2312"/>
          <w:sz w:val="32"/>
          <w:szCs w:val="32"/>
        </w:rPr>
        <w:t>10%</w:t>
      </w:r>
      <w:r>
        <w:rPr>
          <w:rFonts w:hint="eastAsia" w:ascii="仿宋_GB2312" w:eastAsia="仿宋_GB2312" w:cs="仿宋_GB2312"/>
          <w:sz w:val="32"/>
          <w:szCs w:val="32"/>
        </w:rPr>
        <w:t>，减少的主要原因是：</w:t>
      </w:r>
      <w:r>
        <w:rPr>
          <w:rFonts w:hint="eastAsia" w:ascii="仿宋_GB2312" w:hAnsi="仿宋_GB2312" w:eastAsia="仿宋_GB2312" w:cs="仿宋_GB2312"/>
          <w:sz w:val="32"/>
          <w:szCs w:val="32"/>
        </w:rPr>
        <w:t>单位严把车辆管控关，严格遵守公务车辆配置标准和管理制度，减少使用高耗油车辆，严禁公车私用。</w:t>
      </w:r>
      <w:bookmarkEnd w:id="57"/>
      <w:bookmarkStart w:id="58" w:name="OLE_LINK32"/>
      <w:bookmarkStart w:id="59" w:name="OLE_LINK77"/>
      <w:bookmarkStart w:id="60" w:name="OLE_LINK78"/>
      <w:r>
        <w:rPr>
          <w:rFonts w:hint="eastAsia" w:ascii="仿宋_GB2312" w:eastAsia="仿宋_GB2312" w:cs="仿宋_GB2312"/>
          <w:color w:val="000000"/>
          <w:sz w:val="32"/>
          <w:szCs w:val="32"/>
        </w:rPr>
        <w:t>公务接待费支出</w:t>
      </w:r>
      <w:bookmarkEnd w:id="58"/>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，与上年相比，增长0万元，增长0%，增长的主要原因是：本单位无此项支出，与上年一致。</w:t>
      </w:r>
      <w:bookmarkEnd w:id="59"/>
      <w:bookmarkEnd w:id="60"/>
      <w:r>
        <w:rPr>
          <w:rFonts w:hint="eastAsia" w:ascii="仿宋_GB2312" w:eastAsia="仿宋_GB2312" w:cs="仿宋_GB2312"/>
          <w:color w:val="000000"/>
          <w:sz w:val="32"/>
          <w:szCs w:val="32"/>
        </w:rPr>
        <w:t>具体情况如下：</w:t>
      </w:r>
    </w:p>
    <w:p>
      <w:pPr>
        <w:spacing w:line="560" w:lineRule="exact"/>
        <w:ind w:firstLine="640" w:firstLineChars="200"/>
        <w:rPr>
          <w:rFonts w:ascii="仿宋_GB2312" w:eastAsia="仿宋_GB2312"/>
          <w:color w:val="000000"/>
          <w:sz w:val="32"/>
          <w:szCs w:val="32"/>
        </w:rPr>
      </w:pPr>
      <w:bookmarkStart w:id="61" w:name="OLE_LINK79"/>
      <w:bookmarkStart w:id="62" w:name="OLE_LINK80"/>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出国（境）费</w:t>
      </w:r>
      <w:r>
        <w:rPr>
          <w:rFonts w:hint="eastAsia" w:ascii="仿宋_GB2312" w:eastAsia="仿宋_GB2312" w:cs="仿宋_GB2312"/>
          <w:color w:val="000000"/>
          <w:sz w:val="32"/>
          <w:szCs w:val="32"/>
        </w:rPr>
        <w:t>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新疆喀什地区叶城县夏合甫乡人民政府</w:t>
      </w:r>
      <w:r>
        <w:rPr>
          <w:rFonts w:hint="eastAsia" w:ascii="仿宋_GB2312" w:eastAsia="仿宋_GB2312" w:cs="仿宋_GB2312"/>
          <w:color w:val="000000"/>
          <w:sz w:val="32"/>
          <w:szCs w:val="32"/>
        </w:rPr>
        <w:t>单位</w:t>
      </w:r>
      <w:bookmarkStart w:id="63" w:name="OLE_LINK33"/>
      <w:r>
        <w:rPr>
          <w:rFonts w:hint="eastAsia" w:ascii="仿宋_GB2312" w:eastAsia="仿宋_GB2312" w:cs="仿宋_GB2312"/>
          <w:color w:val="000000"/>
          <w:sz w:val="32"/>
          <w:szCs w:val="32"/>
        </w:rPr>
        <w:t>全年</w:t>
      </w:r>
      <w:bookmarkStart w:id="64" w:name="OLE_LINK35"/>
      <w:bookmarkStart w:id="65" w:name="OLE_LINK34"/>
      <w:bookmarkStart w:id="66" w:name="OLE_LINK36"/>
      <w:r>
        <w:rPr>
          <w:rFonts w:hint="eastAsia" w:ascii="仿宋_GB2312" w:eastAsia="仿宋_GB2312" w:cs="仿宋_GB2312"/>
          <w:color w:val="000000"/>
          <w:sz w:val="32"/>
          <w:szCs w:val="32"/>
        </w:rPr>
        <w:t>使用一般公共预算财政拨款安排的因公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团组</w:t>
      </w:r>
      <w:bookmarkEnd w:id="63"/>
      <w:bookmarkEnd w:id="64"/>
      <w:bookmarkEnd w:id="65"/>
      <w:r>
        <w:rPr>
          <w:rFonts w:ascii="仿宋_GB2312" w:eastAsia="仿宋_GB2312" w:cs="仿宋_GB2312"/>
          <w:sz w:val="32"/>
          <w:szCs w:val="32"/>
        </w:rPr>
        <w:t>0</w:t>
      </w:r>
      <w:r>
        <w:rPr>
          <w:rFonts w:hint="eastAsia" w:ascii="仿宋_GB2312" w:eastAsia="仿宋_GB2312" w:cs="仿宋_GB2312"/>
          <w:color w:val="000000"/>
          <w:sz w:val="32"/>
          <w:szCs w:val="32"/>
        </w:rPr>
        <w:t>个</w:t>
      </w:r>
      <w:bookmarkEnd w:id="66"/>
      <w:r>
        <w:rPr>
          <w:rFonts w:hint="eastAsia" w:ascii="仿宋_GB2312" w:eastAsia="仿宋_GB2312" w:cs="仿宋_GB2312"/>
          <w:color w:val="000000"/>
          <w:sz w:val="32"/>
          <w:szCs w:val="32"/>
        </w:rPr>
        <w:t>，</w:t>
      </w:r>
      <w:bookmarkStart w:id="67"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67"/>
      <w:r>
        <w:rPr>
          <w:rFonts w:hint="eastAsia" w:ascii="仿宋_GB2312" w:eastAsia="仿宋_GB2312" w:cs="仿宋_GB2312"/>
          <w:color w:val="000000"/>
          <w:sz w:val="32"/>
          <w:szCs w:val="32"/>
        </w:rPr>
        <w:t>。</w:t>
      </w:r>
      <w:bookmarkStart w:id="68" w:name="OLE_LINK38"/>
      <w:r>
        <w:rPr>
          <w:rFonts w:hint="eastAsia" w:ascii="仿宋_GB2312" w:eastAsia="仿宋_GB2312" w:cs="仿宋_GB2312"/>
          <w:color w:val="000000"/>
          <w:sz w:val="32"/>
          <w:szCs w:val="32"/>
        </w:rPr>
        <w:t>开支内容包括：本单位无此项支出。</w:t>
      </w:r>
      <w:bookmarkEnd w:id="61"/>
      <w:bookmarkEnd w:id="62"/>
      <w:bookmarkEnd w:id="68"/>
    </w:p>
    <w:p>
      <w:pPr>
        <w:spacing w:line="560" w:lineRule="exact"/>
        <w:ind w:firstLine="640" w:firstLineChars="200"/>
        <w:rPr>
          <w:rFonts w:ascii="仿宋_GB2312" w:eastAsia="仿宋_GB2312"/>
          <w:color w:val="000000"/>
          <w:sz w:val="32"/>
          <w:szCs w:val="32"/>
        </w:rPr>
      </w:pPr>
      <w:bookmarkStart w:id="69" w:name="OLE_LINK81"/>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4.05</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0"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0"/>
      <w:r>
        <w:rPr>
          <w:rFonts w:hint="eastAsia" w:ascii="仿宋_GB2312" w:eastAsia="仿宋_GB2312" w:cs="仿宋_GB2312"/>
          <w:color w:val="000000"/>
          <w:sz w:val="32"/>
          <w:szCs w:val="32"/>
        </w:rPr>
        <w:t>，</w:t>
      </w:r>
      <w:bookmarkStart w:id="71" w:name="OLE_LINK41"/>
      <w:bookmarkStart w:id="72" w:name="OLE_LINK40"/>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4.05</w:t>
      </w:r>
      <w:r>
        <w:rPr>
          <w:rFonts w:hint="eastAsia" w:ascii="仿宋_GB2312" w:eastAsia="仿宋_GB2312" w:cs="仿宋_GB2312"/>
          <w:color w:val="000000"/>
          <w:sz w:val="32"/>
          <w:szCs w:val="32"/>
        </w:rPr>
        <w:t>万元</w:t>
      </w:r>
      <w:bookmarkEnd w:id="71"/>
      <w:bookmarkEnd w:id="72"/>
      <w:r>
        <w:rPr>
          <w:rFonts w:hint="eastAsia" w:ascii="仿宋_GB2312" w:eastAsia="仿宋_GB2312" w:cs="仿宋_GB2312"/>
          <w:color w:val="000000"/>
          <w:sz w:val="32"/>
          <w:szCs w:val="32"/>
        </w:rPr>
        <w:t>。主要用于</w:t>
      </w:r>
      <w:r>
        <w:rPr>
          <w:rFonts w:hint="eastAsia" w:ascii="仿宋_GB2312" w:eastAsia="仿宋_GB2312" w:cs="仿宋_GB2312"/>
          <w:sz w:val="32"/>
          <w:szCs w:val="32"/>
        </w:rPr>
        <w:t>汽车油料、维护费、车辆保险费等日常车辆运行及维护费用</w:t>
      </w:r>
      <w:r>
        <w:rPr>
          <w:rFonts w:hint="eastAsia" w:ascii="仿宋_GB2312" w:eastAsia="仿宋_GB2312" w:cs="仿宋_GB2312"/>
          <w:color w:val="000000"/>
          <w:sz w:val="32"/>
          <w:szCs w:val="32"/>
        </w:rPr>
        <w:t>等。</w:t>
      </w:r>
      <w:bookmarkEnd w:id="69"/>
      <w:bookmarkStart w:id="73"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1</w:t>
      </w:r>
      <w:r>
        <w:rPr>
          <w:rFonts w:hint="eastAsia" w:ascii="仿宋_GB2312" w:eastAsia="仿宋_GB2312" w:cs="仿宋_GB2312"/>
          <w:color w:val="000000"/>
          <w:sz w:val="32"/>
          <w:szCs w:val="32"/>
        </w:rPr>
        <w:t>辆。</w:t>
      </w:r>
      <w:bookmarkEnd w:id="73"/>
    </w:p>
    <w:p>
      <w:pPr>
        <w:spacing w:line="560" w:lineRule="exact"/>
        <w:ind w:firstLine="640" w:firstLineChars="200"/>
        <w:rPr>
          <w:rFonts w:ascii="仿宋_GB2312" w:eastAsia="仿宋_GB2312"/>
          <w:color w:val="000000"/>
          <w:sz w:val="32"/>
          <w:szCs w:val="32"/>
        </w:rPr>
      </w:pPr>
      <w:bookmarkStart w:id="74"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w:t>
      </w:r>
      <w:r>
        <w:rPr>
          <w:rFonts w:hint="eastAsia" w:ascii="仿宋_GB2312" w:eastAsia="仿宋_GB2312" w:cs="仿宋_GB2312"/>
          <w:sz w:val="32"/>
          <w:szCs w:val="32"/>
        </w:rPr>
        <w:t>本单位无此项支出</w:t>
      </w:r>
      <w:r>
        <w:rPr>
          <w:rFonts w:hint="eastAsia" w:ascii="仿宋_GB2312" w:eastAsia="仿宋_GB2312" w:cs="仿宋_GB2312"/>
          <w:color w:val="000000"/>
          <w:sz w:val="32"/>
          <w:szCs w:val="32"/>
        </w:rPr>
        <w:t>等。</w:t>
      </w:r>
      <w:bookmarkEnd w:id="74"/>
      <w:bookmarkStart w:id="75" w:name="OLE_LINK84"/>
      <w:r>
        <w:rPr>
          <w:rFonts w:hint="eastAsia" w:ascii="仿宋_GB2312" w:eastAsia="仿宋_GB2312" w:cs="仿宋_GB2312"/>
          <w:sz w:val="32"/>
          <w:szCs w:val="32"/>
        </w:rPr>
        <w:t>新疆喀什地区叶城县夏合甫乡人民政府</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5"/>
    </w:p>
    <w:p>
      <w:pPr>
        <w:widowControl/>
        <w:spacing w:line="560" w:lineRule="exact"/>
        <w:ind w:firstLine="640" w:firstLineChars="200"/>
        <w:jc w:val="left"/>
        <w:rPr>
          <w:rFonts w:ascii="仿宋_GB2312" w:hAnsi="仿宋_GB2312" w:eastAsia="仿宋_GB2312" w:cs="仿宋_GB2312"/>
          <w:sz w:val="32"/>
          <w:szCs w:val="32"/>
        </w:rPr>
      </w:pPr>
      <w:bookmarkStart w:id="76"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4.05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4.05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76"/>
      <w:bookmarkStart w:id="77" w:name="OLE_LINK86"/>
      <w:bookmarkStart w:id="78" w:name="OLE_LINK87"/>
      <w:r>
        <w:rPr>
          <w:rFonts w:hint="eastAsia" w:ascii="仿宋_GB2312" w:hAnsi="仿宋_GB2312" w:eastAsia="仿宋_GB2312" w:cs="仿宋_GB2312"/>
          <w:sz w:val="32"/>
          <w:szCs w:val="32"/>
        </w:rPr>
        <w:t>单位认真贯彻落实中央和自治区厉行节约的各项规定，严格控制和降低行政运行成本，大力压缩“三公”</w:t>
      </w:r>
      <w:r>
        <w:rPr>
          <w:rFonts w:hint="eastAsia" w:ascii="仿宋_GB2312" w:hAnsi="仿宋_GB2312" w:eastAsia="仿宋_GB2312" w:cs="仿宋_GB2312"/>
          <w:sz w:val="32"/>
          <w:szCs w:val="32"/>
          <w:lang w:eastAsia="zh-CN"/>
        </w:rPr>
        <w:t>经费</w:t>
      </w:r>
      <w:r>
        <w:rPr>
          <w:rFonts w:hint="eastAsia" w:ascii="仿宋_GB2312" w:hAnsi="仿宋_GB2312" w:eastAsia="仿宋_GB2312" w:cs="仿宋_GB2312"/>
          <w:sz w:val="32"/>
          <w:szCs w:val="32"/>
        </w:rPr>
        <w:t>支出规模。</w:t>
      </w:r>
      <w:r>
        <w:rPr>
          <w:rFonts w:hint="eastAsia" w:ascii="仿宋_GB2312" w:hAnsi="宋体" w:eastAsia="仿宋_GB2312" w:cs="仿宋_GB2312"/>
          <w:color w:val="000000"/>
          <w:kern w:val="0"/>
          <w:sz w:val="32"/>
          <w:szCs w:val="32"/>
        </w:rPr>
        <w:t>其中：</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hAnsi="宋体" w:eastAsia="仿宋_GB2312" w:cs="仿宋_GB2312"/>
          <w:color w:val="000000"/>
          <w:kern w:val="0"/>
          <w:sz w:val="32"/>
          <w:szCs w:val="32"/>
        </w:rPr>
        <w:t>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77"/>
      <w:bookmarkEnd w:id="78"/>
      <w:bookmarkStart w:id="79" w:name="OLE_LINK89"/>
      <w:bookmarkStart w:id="80" w:name="OLE_LINK88"/>
      <w:r>
        <w:rPr>
          <w:rFonts w:hint="eastAsia" w:ascii="仿宋_GB2312" w:hAnsi="宋体" w:eastAsia="仿宋_GB2312" w:cs="仿宋_GB2312"/>
          <w:color w:val="000000"/>
          <w:kern w:val="0"/>
          <w:sz w:val="32"/>
          <w:szCs w:val="32"/>
        </w:rPr>
        <w:t>公务用车购置</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79"/>
      <w:bookmarkEnd w:id="80"/>
      <w:bookmarkStart w:id="81" w:name="OLE_LINK90"/>
      <w:r>
        <w:rPr>
          <w:rFonts w:hint="eastAsia" w:ascii="仿宋_GB2312" w:hAnsi="宋体" w:eastAsia="仿宋_GB2312" w:cs="仿宋_GB2312"/>
          <w:color w:val="000000"/>
          <w:kern w:val="0"/>
          <w:sz w:val="32"/>
          <w:szCs w:val="32"/>
        </w:rPr>
        <w:t>公务用车运行费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4.05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4.05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，差异主要原因是严格执行预算；</w:t>
      </w:r>
      <w:bookmarkEnd w:id="81"/>
      <w:bookmarkStart w:id="82" w:name="OLE_LINK91"/>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2"/>
      <w:r>
        <w:rPr>
          <w:rFonts w:hint="eastAsia" w:ascii="仿宋_GB2312" w:eastAsia="仿宋_GB2312" w:cs="仿宋_GB2312"/>
          <w:color w:val="000000"/>
          <w:sz w:val="32"/>
          <w:szCs w:val="32"/>
        </w:rPr>
        <w:t>预决算无差异。</w:t>
      </w:r>
    </w:p>
    <w:p>
      <w:pPr>
        <w:widowControl/>
        <w:spacing w:line="560" w:lineRule="exact"/>
        <w:ind w:firstLine="640" w:firstLineChars="200"/>
        <w:jc w:val="left"/>
        <w:rPr>
          <w:rFonts w:ascii="黑体" w:hAnsi="黑体" w:eastAsia="黑体"/>
          <w:sz w:val="32"/>
          <w:szCs w:val="32"/>
        </w:rPr>
      </w:pPr>
      <w:r>
        <w:rPr>
          <w:rFonts w:hint="eastAsia" w:ascii="黑体" w:hAnsi="黑体" w:eastAsia="黑体" w:cs="黑体"/>
          <w:sz w:val="32"/>
          <w:szCs w:val="32"/>
        </w:rPr>
        <w:t>五、机关运行经费支出情况</w:t>
      </w:r>
    </w:p>
    <w:p>
      <w:pPr>
        <w:spacing w:line="560" w:lineRule="exact"/>
        <w:ind w:firstLine="640" w:firstLineChars="200"/>
        <w:rPr>
          <w:rFonts w:ascii="仿宋_GB2312" w:eastAsia="仿宋_GB2312" w:cs="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年度新疆喀什地区叶城县夏合甫乡人民政府机关运行经费支出</w:t>
      </w:r>
      <w:r>
        <w:rPr>
          <w:rFonts w:ascii="仿宋_GB2312" w:eastAsia="仿宋_GB2312" w:cs="仿宋_GB2312"/>
          <w:color w:val="000000"/>
          <w:sz w:val="32"/>
          <w:szCs w:val="32"/>
        </w:rPr>
        <w:t>20.12</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4.58</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18.54%</w:t>
      </w:r>
      <w:r>
        <w:rPr>
          <w:rFonts w:hint="eastAsia" w:ascii="仿宋_GB2312" w:eastAsia="仿宋_GB2312" w:cs="仿宋_GB2312"/>
          <w:color w:val="000000"/>
          <w:sz w:val="32"/>
          <w:szCs w:val="32"/>
        </w:rPr>
        <w:t>，减少的主要原因是：落实中央、自治区、地区的相关规定，压减日常公用支出。</w:t>
      </w:r>
    </w:p>
    <w:p>
      <w:pPr>
        <w:spacing w:line="56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6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3" w:name="OLE_LINK45"/>
      <w:r>
        <w:rPr>
          <w:rFonts w:hint="eastAsia" w:ascii="仿宋_GB2312" w:eastAsia="仿宋_GB2312" w:cs="仿宋_GB2312"/>
          <w:color w:val="000000"/>
          <w:sz w:val="32"/>
          <w:szCs w:val="32"/>
        </w:rPr>
        <w:t>政府采购支出总额</w:t>
      </w:r>
      <w:bookmarkEnd w:id="83"/>
      <w:r>
        <w:rPr>
          <w:rFonts w:ascii="仿宋_GB2312" w:eastAsia="仿宋_GB2312" w:cs="仿宋_GB2312"/>
          <w:sz w:val="32"/>
          <w:szCs w:val="32"/>
        </w:rPr>
        <w:t>82.15</w:t>
      </w:r>
      <w:r>
        <w:rPr>
          <w:rFonts w:hint="eastAsia" w:ascii="仿宋_GB2312" w:eastAsia="仿宋_GB2312" w:cs="仿宋_GB2312"/>
          <w:color w:val="000000"/>
          <w:sz w:val="32"/>
          <w:szCs w:val="32"/>
        </w:rPr>
        <w:t>万元，其中：</w:t>
      </w:r>
      <w:bookmarkStart w:id="84" w:name="OLE_LINK46"/>
      <w:r>
        <w:rPr>
          <w:rFonts w:hint="eastAsia" w:ascii="仿宋_GB2312" w:eastAsia="仿宋_GB2312" w:cs="仿宋_GB2312"/>
          <w:color w:val="000000"/>
          <w:sz w:val="32"/>
          <w:szCs w:val="32"/>
        </w:rPr>
        <w:t>政府采购货物支出</w:t>
      </w:r>
      <w:bookmarkEnd w:id="84"/>
      <w:r>
        <w:rPr>
          <w:rFonts w:ascii="仿宋_GB2312" w:eastAsia="仿宋_GB2312" w:cs="仿宋_GB2312"/>
          <w:sz w:val="32"/>
          <w:szCs w:val="32"/>
        </w:rPr>
        <w:t>63.89</w:t>
      </w:r>
      <w:r>
        <w:rPr>
          <w:rFonts w:hint="eastAsia" w:ascii="仿宋_GB2312" w:eastAsia="仿宋_GB2312" w:cs="仿宋_GB2312"/>
          <w:color w:val="000000"/>
          <w:sz w:val="32"/>
          <w:szCs w:val="32"/>
        </w:rPr>
        <w:t>万元、</w:t>
      </w:r>
      <w:bookmarkStart w:id="85" w:name="OLE_LINK47"/>
      <w:r>
        <w:rPr>
          <w:rFonts w:hint="eastAsia" w:ascii="仿宋_GB2312" w:eastAsia="仿宋_GB2312" w:cs="仿宋_GB2312"/>
          <w:color w:val="000000"/>
          <w:sz w:val="32"/>
          <w:szCs w:val="32"/>
        </w:rPr>
        <w:t>政府采购工程支出</w:t>
      </w:r>
      <w:bookmarkEnd w:id="85"/>
      <w:r>
        <w:rPr>
          <w:rFonts w:ascii="仿宋_GB2312" w:eastAsia="仿宋_GB2312" w:cs="仿宋_GB2312"/>
          <w:sz w:val="32"/>
          <w:szCs w:val="32"/>
        </w:rPr>
        <w:t>14.25</w:t>
      </w:r>
      <w:r>
        <w:rPr>
          <w:rFonts w:hint="eastAsia" w:ascii="仿宋_GB2312" w:eastAsia="仿宋_GB2312" w:cs="仿宋_GB2312"/>
          <w:color w:val="000000"/>
          <w:sz w:val="32"/>
          <w:szCs w:val="32"/>
        </w:rPr>
        <w:t>万元、</w:t>
      </w:r>
      <w:bookmarkStart w:id="86" w:name="OLE_LINK48"/>
      <w:r>
        <w:rPr>
          <w:rFonts w:hint="eastAsia" w:ascii="仿宋_GB2312" w:eastAsia="仿宋_GB2312" w:cs="仿宋_GB2312"/>
          <w:color w:val="000000"/>
          <w:sz w:val="32"/>
          <w:szCs w:val="32"/>
        </w:rPr>
        <w:t>政府采购服务支出</w:t>
      </w:r>
      <w:bookmarkEnd w:id="86"/>
      <w:r>
        <w:rPr>
          <w:rFonts w:ascii="仿宋_GB2312" w:eastAsia="仿宋_GB2312" w:cs="仿宋_GB2312"/>
          <w:sz w:val="32"/>
          <w:szCs w:val="32"/>
        </w:rPr>
        <w:t>4.01</w:t>
      </w:r>
      <w:r>
        <w:rPr>
          <w:rFonts w:hint="eastAsia" w:ascii="仿宋_GB2312" w:eastAsia="仿宋_GB2312" w:cs="仿宋_GB2312"/>
          <w:color w:val="000000"/>
          <w:sz w:val="32"/>
          <w:szCs w:val="32"/>
        </w:rPr>
        <w:t>万元。</w:t>
      </w:r>
    </w:p>
    <w:p>
      <w:pPr>
        <w:spacing w:line="56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6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60" w:lineRule="exact"/>
        <w:ind w:firstLine="640" w:firstLineChars="200"/>
        <w:rPr>
          <w:rFonts w:ascii="仿宋_GB2312" w:eastAsia="仿宋_GB2312"/>
          <w:color w:val="000000"/>
          <w:sz w:val="32"/>
          <w:szCs w:val="32"/>
        </w:rPr>
      </w:pPr>
      <w:bookmarkStart w:id="87"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6</w:t>
      </w:r>
      <w:r>
        <w:rPr>
          <w:rFonts w:hint="eastAsia" w:ascii="仿宋_GB2312" w:eastAsia="仿宋_GB2312" w:cs="仿宋_GB2312"/>
          <w:color w:val="000000"/>
          <w:sz w:val="32"/>
          <w:szCs w:val="32"/>
        </w:rPr>
        <w:t>辆，价值</w:t>
      </w:r>
      <w:r>
        <w:rPr>
          <w:rFonts w:ascii="仿宋_GB2312" w:eastAsia="仿宋_GB2312" w:cs="仿宋_GB2312"/>
          <w:sz w:val="32"/>
          <w:szCs w:val="32"/>
        </w:rPr>
        <w:t>56.45</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3</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3</w:t>
      </w:r>
      <w:r>
        <w:rPr>
          <w:rFonts w:hint="eastAsia" w:ascii="仿宋_GB2312" w:eastAsia="仿宋_GB2312" w:cs="仿宋_GB2312"/>
          <w:color w:val="000000"/>
          <w:sz w:val="32"/>
          <w:szCs w:val="32"/>
        </w:rPr>
        <w:t>辆，其他用车主要是：2辆洒水车，1辆计划站；单位价值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87"/>
    </w:p>
    <w:p>
      <w:pPr>
        <w:spacing w:line="56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6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夏合甫乡开展预算绩效管理和绩效自评工作，以强化单位智能为核心，通过建立科学合理的绩效机制，客观准确的评价我单位项目支出绩效，不断完善绩效评价体系，加强监督检查和考核工作，我单位在实际执行过程中注重结果导向、强调成本绩效、硬化责任约束、不断加强绩效管理队伍建设，提升业务素质，提高管理水平和政策试试效果，实现预算和绩效管理相匹配，着力提高财政资源配置效率和使用效益，全面提升我单位公共服务水平。夏合甫乡</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3561.18</w:t>
      </w:r>
      <w:r>
        <w:rPr>
          <w:rFonts w:hint="eastAsia" w:ascii="仿宋_GB2312" w:eastAsia="仿宋_GB2312" w:cs="仿宋_GB2312"/>
          <w:sz w:val="32"/>
          <w:szCs w:val="32"/>
        </w:rPr>
        <w:t>万元，执行金额为</w:t>
      </w:r>
      <w:r>
        <w:rPr>
          <w:rFonts w:ascii="仿宋_GB2312" w:eastAsia="仿宋_GB2312" w:cs="仿宋_GB2312"/>
          <w:sz w:val="32"/>
          <w:szCs w:val="32"/>
        </w:rPr>
        <w:t>3561.18</w:t>
      </w:r>
      <w:r>
        <w:rPr>
          <w:rFonts w:hint="eastAsia" w:ascii="仿宋_GB2312" w:eastAsia="仿宋_GB2312" w:cs="仿宋_GB2312"/>
          <w:sz w:val="32"/>
          <w:szCs w:val="32"/>
        </w:rPr>
        <w:t>万元，预算执行率为</w:t>
      </w:r>
      <w:r>
        <w:rPr>
          <w:rFonts w:ascii="仿宋_GB2312" w:eastAsia="仿宋_GB2312" w:cs="仿宋_GB2312"/>
          <w:sz w:val="32"/>
          <w:szCs w:val="32"/>
        </w:rPr>
        <w:t>100%</w:t>
      </w:r>
      <w:r>
        <w:rPr>
          <w:rFonts w:hint="eastAsia" w:ascii="仿宋_GB2312" w:eastAsia="仿宋_GB2312" w:cs="仿宋_GB2312"/>
          <w:sz w:val="32"/>
          <w:szCs w:val="32"/>
        </w:rPr>
        <w:t>，本次自评共涉及项目数</w:t>
      </w:r>
      <w:r>
        <w:rPr>
          <w:rFonts w:ascii="仿宋_GB2312" w:eastAsia="仿宋_GB2312" w:cs="仿宋_GB2312"/>
          <w:sz w:val="32"/>
          <w:szCs w:val="32"/>
        </w:rPr>
        <w:t>17</w:t>
      </w:r>
      <w:r>
        <w:rPr>
          <w:rFonts w:hint="eastAsia" w:ascii="仿宋_GB2312" w:eastAsia="仿宋_GB2312" w:cs="仿宋_GB2312"/>
          <w:sz w:val="32"/>
          <w:szCs w:val="32"/>
        </w:rPr>
        <w:t>个，其中已完成项目</w:t>
      </w:r>
      <w:r>
        <w:rPr>
          <w:rFonts w:ascii="仿宋_GB2312" w:eastAsia="仿宋_GB2312" w:cs="仿宋_GB2312"/>
          <w:sz w:val="32"/>
          <w:szCs w:val="32"/>
        </w:rPr>
        <w:t>17</w:t>
      </w:r>
      <w:r>
        <w:rPr>
          <w:rFonts w:hint="eastAsia" w:ascii="仿宋_GB2312" w:eastAsia="仿宋_GB2312" w:cs="仿宋_GB2312"/>
          <w:sz w:val="32"/>
          <w:szCs w:val="32"/>
        </w:rPr>
        <w:t>个，项目总体完成率</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年度预算绩效管理工作奠定基础。</w:t>
      </w:r>
    </w:p>
    <w:p>
      <w:pPr>
        <w:spacing w:line="560" w:lineRule="exact"/>
        <w:ind w:firstLine="640" w:firstLineChars="200"/>
        <w:rPr>
          <w:sz w:val="32"/>
          <w:szCs w:val="32"/>
        </w:rPr>
      </w:pPr>
      <w:r>
        <w:rPr>
          <w:rFonts w:hint="eastAsia" w:ascii="仿宋_GB2312" w:hAnsi="仿宋_GB2312" w:eastAsia="仿宋_GB2312" w:cs="仿宋_GB2312"/>
          <w:sz w:val="32"/>
          <w:szCs w:val="32"/>
        </w:rPr>
        <w:t>1、夏合甫乡人民政府纪检谈话室项目绩效自评综述：根据年初设定的绩效目标，该项目绩效自评得分为92分。项目全年预算数为6.56万元，执行数为6.56万元，完成预算的100%。主要产出和效果：</w:t>
      </w:r>
      <w:r>
        <w:rPr>
          <w:rFonts w:hint="eastAsia" w:ascii="仿宋_GB2312" w:hAnsi="仿宋_GB2312" w:eastAsia="仿宋_GB2312" w:cs="仿宋_GB2312"/>
          <w:color w:val="000000" w:themeColor="text1"/>
          <w:spacing w:val="-4"/>
          <w:sz w:val="32"/>
          <w:szCs w:val="32"/>
        </w:rPr>
        <w:t>（1）项目完成数量</w:t>
      </w:r>
      <w:r>
        <w:rPr>
          <w:rFonts w:hint="eastAsia" w:ascii="仿宋_GB2312" w:hAnsi="仿宋_GB2312" w:eastAsia="仿宋_GB2312" w:cs="仿宋_GB2312"/>
          <w:color w:val="000000"/>
          <w:spacing w:val="-4"/>
          <w:sz w:val="32"/>
          <w:szCs w:val="32"/>
        </w:rPr>
        <w:t>夏合甫乡2018年纪检谈话室项目财政下达专项转移支付资金6.56万元，该项目购买设备数量1套，保证正常运行纪检谈话室正常运用</w:t>
      </w:r>
      <w:r>
        <w:rPr>
          <w:rFonts w:hint="eastAsia" w:ascii="仿宋_GB2312" w:hAnsi="仿宋_GB2312" w:eastAsia="仿宋_GB2312" w:cs="仿宋_GB2312"/>
          <w:color w:val="000000" w:themeColor="text1"/>
          <w:spacing w:val="-4"/>
          <w:sz w:val="32"/>
          <w:szCs w:val="32"/>
        </w:rPr>
        <w:t>（2）项目完成质量</w:t>
      </w:r>
      <w:r>
        <w:rPr>
          <w:rFonts w:hint="eastAsia" w:ascii="仿宋_GB2312" w:hAnsi="仿宋_GB2312" w:eastAsia="仿宋_GB2312" w:cs="仿宋_GB2312"/>
          <w:color w:val="000000"/>
          <w:spacing w:val="-4"/>
          <w:sz w:val="32"/>
          <w:szCs w:val="32"/>
        </w:rPr>
        <w:t>夏合甫乡2018年纪检谈话室项目购买设备质量合格，该项目严格按照相关要求进行购买，已全部购买完毕，未发现质量问题。</w:t>
      </w:r>
      <w:r>
        <w:rPr>
          <w:rFonts w:hint="eastAsia" w:ascii="仿宋_GB2312" w:hAnsi="仿宋_GB2312" w:eastAsia="仿宋_GB2312" w:cs="仿宋_GB2312"/>
          <w:color w:val="000000" w:themeColor="text1"/>
          <w:spacing w:val="-4"/>
          <w:sz w:val="32"/>
          <w:szCs w:val="32"/>
        </w:rPr>
        <w:t>（3）项目实施进度</w:t>
      </w:r>
      <w:r>
        <w:rPr>
          <w:rFonts w:hint="eastAsia" w:ascii="仿宋_GB2312" w:hAnsi="仿宋_GB2312" w:eastAsia="仿宋_GB2312" w:cs="仿宋_GB2312"/>
          <w:color w:val="000000"/>
          <w:spacing w:val="-4"/>
          <w:sz w:val="32"/>
          <w:szCs w:val="32"/>
          <w:lang w:val="zh-TW" w:eastAsia="zh-TW"/>
        </w:rPr>
        <w:t>纪检谈话室</w:t>
      </w:r>
      <w:r>
        <w:rPr>
          <w:rFonts w:hint="eastAsia" w:ascii="仿宋_GB2312" w:hAnsi="仿宋_GB2312" w:eastAsia="仿宋_GB2312" w:cs="仿宋_GB2312"/>
          <w:color w:val="000000"/>
          <w:spacing w:val="-4"/>
          <w:sz w:val="32"/>
          <w:szCs w:val="32"/>
        </w:rPr>
        <w:t>项目完工及时率100%，</w:t>
      </w:r>
      <w:r>
        <w:rPr>
          <w:rFonts w:hint="eastAsia" w:ascii="仿宋_GB2312" w:hAnsi="仿宋_GB2312" w:eastAsia="仿宋_GB2312" w:cs="仿宋_GB2312"/>
          <w:color w:val="000000"/>
          <w:spacing w:val="-4"/>
          <w:sz w:val="32"/>
          <w:szCs w:val="32"/>
          <w:lang w:eastAsia="zh-CN"/>
        </w:rPr>
        <w:t>截至</w:t>
      </w:r>
      <w:r>
        <w:rPr>
          <w:rFonts w:hint="eastAsia" w:ascii="仿宋_GB2312" w:hAnsi="仿宋_GB2312" w:eastAsia="仿宋_GB2312" w:cs="仿宋_GB2312"/>
          <w:color w:val="000000"/>
          <w:spacing w:val="-4"/>
          <w:sz w:val="32"/>
          <w:szCs w:val="32"/>
        </w:rPr>
        <w:t>2018年该项目已经按照要求全部实施完毕</w:t>
      </w:r>
      <w:r>
        <w:rPr>
          <w:rFonts w:hint="eastAsia" w:ascii="仿宋_GB2312" w:hAnsi="仿宋_GB2312" w:eastAsia="仿宋_GB2312" w:cs="仿宋_GB2312"/>
          <w:color w:val="000000" w:themeColor="text1"/>
          <w:spacing w:val="-4"/>
          <w:sz w:val="32"/>
          <w:szCs w:val="32"/>
        </w:rPr>
        <w:t>（4）项目成本节约情况</w:t>
      </w:r>
      <w:r>
        <w:rPr>
          <w:rFonts w:hint="eastAsia" w:ascii="仿宋_GB2312" w:hAnsi="仿宋_GB2312" w:eastAsia="仿宋_GB2312" w:cs="仿宋_GB2312"/>
          <w:color w:val="000000"/>
          <w:spacing w:val="-4"/>
          <w:sz w:val="32"/>
          <w:szCs w:val="32"/>
        </w:rPr>
        <w:t>该项目严格控制成本，未超预算，在办公用品的使用上，也</w:t>
      </w:r>
      <w:r>
        <w:rPr>
          <w:rFonts w:hint="eastAsia" w:ascii="仿宋_GB2312" w:hAnsi="仿宋_GB2312" w:eastAsia="仿宋_GB2312" w:cs="仿宋_GB2312"/>
          <w:color w:val="000000"/>
          <w:spacing w:val="-4"/>
          <w:sz w:val="32"/>
          <w:szCs w:val="32"/>
          <w:lang w:eastAsia="zh-CN"/>
        </w:rPr>
        <w:t>厉行节约</w:t>
      </w:r>
      <w:r>
        <w:rPr>
          <w:rFonts w:hint="eastAsia" w:ascii="仿宋_GB2312" w:hAnsi="仿宋_GB2312" w:eastAsia="仿宋_GB2312" w:cs="仿宋_GB2312"/>
          <w:color w:val="000000"/>
          <w:spacing w:val="-4"/>
          <w:sz w:val="32"/>
          <w:szCs w:val="32"/>
        </w:rPr>
        <w:t>，未出现铺张浪费情况。每套录音及录像设备6.56万元。</w:t>
      </w:r>
      <w:r>
        <w:rPr>
          <w:rFonts w:hint="eastAsia" w:ascii="仿宋_GB2312" w:hAnsi="仿宋_GB2312" w:eastAsia="仿宋_GB2312" w:cs="仿宋_GB2312"/>
          <w:color w:val="000000" w:themeColor="text1"/>
          <w:spacing w:val="-4"/>
          <w:sz w:val="32"/>
          <w:szCs w:val="32"/>
        </w:rPr>
        <w:t>2.效益指标完成情况分析（1）项目实施的经济效益分析无。</w:t>
      </w:r>
      <w:r>
        <w:rPr>
          <w:rFonts w:hint="eastAsia" w:ascii="仿宋_GB2312" w:hAnsi="仿宋_GB2312" w:eastAsia="仿宋_GB2312" w:cs="仿宋_GB2312"/>
          <w:b/>
          <w:bCs/>
          <w:color w:val="000000" w:themeColor="text1"/>
          <w:spacing w:val="-4"/>
          <w:sz w:val="32"/>
          <w:szCs w:val="32"/>
        </w:rPr>
        <w:t>（</w:t>
      </w:r>
      <w:r>
        <w:rPr>
          <w:rFonts w:hint="eastAsia" w:ascii="仿宋_GB2312" w:hAnsi="仿宋_GB2312" w:eastAsia="仿宋_GB2312" w:cs="仿宋_GB2312"/>
          <w:color w:val="000000" w:themeColor="text1"/>
          <w:spacing w:val="-4"/>
          <w:sz w:val="32"/>
          <w:szCs w:val="32"/>
        </w:rPr>
        <w:t>2）项目实施的社会效益分析</w:t>
      </w:r>
      <w:r>
        <w:rPr>
          <w:rFonts w:hint="eastAsia" w:ascii="仿宋_GB2312" w:hAnsi="仿宋_GB2312" w:eastAsia="仿宋_GB2312" w:cs="仿宋_GB2312"/>
          <w:color w:val="000000"/>
          <w:spacing w:val="-4"/>
          <w:sz w:val="32"/>
          <w:szCs w:val="32"/>
        </w:rPr>
        <w:t>项目的实施，能有效提高工作人员的办事效率，提升农民群众的满意度，从而进一步提高农民群众基础。</w:t>
      </w:r>
      <w:r>
        <w:rPr>
          <w:rFonts w:hint="eastAsia" w:ascii="仿宋_GB2312" w:hAnsi="仿宋_GB2312" w:eastAsia="仿宋_GB2312" w:cs="仿宋_GB2312"/>
          <w:color w:val="000000" w:themeColor="text1"/>
          <w:spacing w:val="-4"/>
          <w:sz w:val="32"/>
          <w:szCs w:val="32"/>
        </w:rPr>
        <w:t>（3）项目实施的生态效益分</w:t>
      </w:r>
      <w:r>
        <w:rPr>
          <w:rFonts w:hint="eastAsia" w:ascii="仿宋_GB2312" w:hAnsi="仿宋_GB2312" w:eastAsia="仿宋_GB2312" w:cs="仿宋_GB2312"/>
          <w:bCs/>
          <w:color w:val="000000" w:themeColor="text1"/>
          <w:spacing w:val="-4"/>
          <w:sz w:val="32"/>
          <w:szCs w:val="32"/>
        </w:rPr>
        <w:t>析</w:t>
      </w:r>
      <w:r>
        <w:rPr>
          <w:rFonts w:hint="eastAsia" w:ascii="仿宋_GB2312" w:hAnsi="仿宋_GB2312" w:eastAsia="仿宋_GB2312" w:cs="仿宋_GB2312"/>
          <w:color w:val="000000" w:themeColor="text1"/>
          <w:spacing w:val="-4"/>
          <w:sz w:val="32"/>
          <w:szCs w:val="32"/>
        </w:rPr>
        <w:t>无。</w:t>
      </w:r>
      <w:r>
        <w:rPr>
          <w:rFonts w:hint="eastAsia" w:ascii="仿宋_GB2312" w:hAnsi="仿宋_GB2312" w:eastAsia="仿宋_GB2312" w:cs="仿宋_GB2312"/>
          <w:bCs/>
          <w:color w:val="000000" w:themeColor="text1"/>
          <w:spacing w:val="-4"/>
          <w:sz w:val="32"/>
          <w:szCs w:val="32"/>
        </w:rPr>
        <w:t>（4）项目实施的可持续影响分析</w:t>
      </w:r>
      <w:r>
        <w:rPr>
          <w:rFonts w:hint="eastAsia" w:ascii="仿宋_GB2312" w:hAnsi="仿宋_GB2312" w:eastAsia="仿宋_GB2312" w:cs="仿宋_GB2312"/>
          <w:color w:val="000000"/>
          <w:spacing w:val="-4"/>
          <w:sz w:val="32"/>
          <w:szCs w:val="32"/>
        </w:rPr>
        <w:t>改项目中纪检谈话室设备购置6.56万元，能在最少5年内提升纪检干部的办公效率，更是对乡村两级干部违规违纪起到震慑作用3</w:t>
      </w:r>
      <w:r>
        <w:rPr>
          <w:rFonts w:hint="eastAsia" w:ascii="仿宋_GB2312" w:hAnsi="仿宋_GB2312" w:eastAsia="仿宋_GB2312" w:cs="仿宋_GB2312"/>
          <w:color w:val="000000" w:themeColor="text1"/>
          <w:spacing w:val="-4"/>
          <w:sz w:val="32"/>
          <w:szCs w:val="32"/>
        </w:rPr>
        <w:t>.满意度指标完成情况分析:按计划完成项目实施，已做满意度调查问卷，受益干部满意率98%，服务对象满意度指标完成。</w:t>
      </w:r>
      <w:r>
        <w:rPr>
          <w:rFonts w:hint="eastAsia" w:ascii="仿宋_GB2312" w:hAnsi="仿宋_GB2312" w:eastAsia="仿宋_GB2312" w:cs="仿宋_GB2312"/>
          <w:sz w:val="32"/>
          <w:szCs w:val="32"/>
        </w:rPr>
        <w:t>发现的问题及原因：宣传力度不够，对实施本项目的意义认识不高。下一步改进措施:加大宣传力度，确保财政资金最大社会效益的发挥。</w:t>
      </w:r>
    </w:p>
    <w:p>
      <w:pPr>
        <w:spacing w:line="560" w:lineRule="exact"/>
        <w:ind w:firstLine="640" w:firstLineChars="200"/>
        <w:rPr>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、夏合甫乡人民政府村运转经费项目绩效自评综述：根据年初设定的绩效目标，该项目绩效自评得分为</w:t>
      </w:r>
      <w:r>
        <w:rPr>
          <w:rFonts w:ascii="仿宋_GB2312" w:hAnsi="仿宋_GB2312" w:eastAsia="仿宋_GB2312" w:cs="仿宋_GB2312"/>
          <w:sz w:val="32"/>
          <w:szCs w:val="32"/>
        </w:rPr>
        <w:t>92</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215.6</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215.6</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_GB2312" w:eastAsia="仿宋_GB2312" w:cs="仿宋_GB2312"/>
          <w:bCs/>
          <w:color w:val="000000" w:themeColor="text1"/>
          <w:spacing w:val="-4"/>
          <w:sz w:val="32"/>
          <w:szCs w:val="32"/>
        </w:rPr>
        <w:t>1.产出指标完成情况分析（1）项目完成数量</w:t>
      </w:r>
      <w:r>
        <w:rPr>
          <w:rFonts w:hint="eastAsia" w:ascii="仿宋_GB2312" w:hAnsi="仿宋_GB2312" w:eastAsia="仿宋_GB2312" w:cs="仿宋_GB2312"/>
          <w:bCs/>
          <w:color w:val="000000"/>
          <w:spacing w:val="-4"/>
          <w:sz w:val="32"/>
          <w:szCs w:val="32"/>
        </w:rPr>
        <w:t>该项目已实施完毕，通过项目的实施，经费保障人数21560人（2）项目完成质量夏合甫乡按照项目实施，经费保障率100%，保障村级正常运转。（3）项目实施进度该项目已经全部实施完毕。经费发放及时率100%，分配给21个村，该资金按照申报目标的进度进行，经费发放及时率100%。（4）项目成本节约情况该项目已经全部实施完毕。按照每个村215.6万元经费对标准进行下发，保障村基本运转2.效益指标完成情况分析（1）项目实施的经济效益分析无（2）项目实施的社会效益分析根据各村村民每人100元的经费分配，保证各村全年的平稳运行，达到转款专用的效果，并且严格按照会计制度的要求支出，规范化使用村运转经费，将每一分钱花在刀刃上，保证日常各项工作正常运转，提高为民办实事的效率，达到了预期目标（3）项目实施的生态效益分析该项目已全部实施完毕，通过该项目的实施，全乡节能降耗降低10%（4）项目实施的可持续影响分析该项目已全部实施完毕，严格按照会计制度的要求支出，经费保障年限1年。3</w:t>
      </w:r>
      <w:r>
        <w:rPr>
          <w:rFonts w:hint="eastAsia" w:ascii="仿宋_GB2312" w:hAnsi="仿宋_GB2312" w:eastAsia="仿宋_GB2312" w:cs="仿宋_GB2312"/>
          <w:bCs/>
          <w:color w:val="000000" w:themeColor="text1"/>
          <w:spacing w:val="-4"/>
          <w:sz w:val="32"/>
          <w:szCs w:val="32"/>
        </w:rPr>
        <w:t>满意度指标完成情况分析按计划完成项目实施，已做满意度调查问卷，受益农户满意率95%，服务对象满意度指标完成。</w:t>
      </w:r>
    </w:p>
    <w:p>
      <w:pPr>
        <w:spacing w:line="560" w:lineRule="exact"/>
        <w:ind w:firstLine="640" w:firstLineChars="200"/>
        <w:rPr>
          <w:rFonts w:ascii="仿宋_GB2312" w:hAnsi="仿宋_GB2312" w:eastAsia="仿宋_GB2312" w:cs="仿宋_GB2312"/>
          <w:bCs/>
          <w:color w:val="000000"/>
          <w:spacing w:val="-4"/>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、夏合甫乡人民政府一事一议财政奖补资金项目绩效自评综述：根据年初设定的绩效目标，该项目绩效自评得分为</w:t>
      </w:r>
      <w:r>
        <w:rPr>
          <w:rFonts w:ascii="仿宋_GB2312" w:hAnsi="仿宋_GB2312" w:eastAsia="仿宋_GB2312" w:cs="仿宋_GB2312"/>
          <w:sz w:val="32"/>
          <w:szCs w:val="32"/>
        </w:rPr>
        <w:t>92</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72.34</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72.34</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_GB2312" w:eastAsia="仿宋_GB2312" w:cs="仿宋_GB2312"/>
          <w:bCs/>
          <w:color w:val="000000" w:themeColor="text1"/>
          <w:spacing w:val="-4"/>
          <w:sz w:val="32"/>
          <w:szCs w:val="32"/>
        </w:rPr>
        <w:t>1.产出指标完成情况分析（1）项目完成数量</w:t>
      </w:r>
      <w:r>
        <w:rPr>
          <w:rFonts w:hint="eastAsia" w:ascii="仿宋_GB2312" w:hAnsi="仿宋_GB2312" w:eastAsia="仿宋_GB2312" w:cs="仿宋_GB2312"/>
          <w:bCs/>
          <w:color w:val="000000"/>
          <w:spacing w:val="-4"/>
          <w:sz w:val="32"/>
          <w:szCs w:val="32"/>
        </w:rPr>
        <w:t>该项目实施完成，按照项目要求，新建级文化活动室1座，新建村民服务部1座，配套设施数量1套。（2）项目完成质量该项目已实施完成，通过对项目的验收，该工程质量合格率达到100%，建设验收合格率100%.（3）项目实施进度该项目已经全部实施完毕。项目完工及时率100%，该资金按照申报目标的进度进行，按合同要求完成了支付。（4）项目成本节约情况该项目已经全部实施完毕。新建级文化活动室造价18.09万元/座，新建村民服务造价47.39万元/座，配套设施单价6.86万元/套。2.效益指标完成情况分析（1）项目实施的经济效益分析</w:t>
      </w:r>
      <w:r>
        <w:rPr>
          <w:rFonts w:hint="eastAsia" w:ascii="仿宋_GB2312" w:hAnsi="仿宋_GB2312" w:eastAsia="仿宋_GB2312" w:cs="仿宋_GB2312"/>
          <w:bCs/>
          <w:color w:val="000000" w:themeColor="text1"/>
          <w:spacing w:val="-4"/>
          <w:sz w:val="32"/>
          <w:szCs w:val="32"/>
        </w:rPr>
        <w:t>无</w:t>
      </w:r>
      <w:r>
        <w:rPr>
          <w:rFonts w:hint="eastAsia" w:ascii="仿宋_GB2312" w:hAnsi="仿宋_GB2312" w:eastAsia="仿宋_GB2312" w:cs="仿宋_GB2312"/>
          <w:bCs/>
          <w:color w:val="000000"/>
          <w:spacing w:val="-4"/>
          <w:sz w:val="32"/>
          <w:szCs w:val="32"/>
        </w:rPr>
        <w:t>（2）项目实施的社会效益分析该项目已经全部实施完毕，收益群众达到5000人，</w:t>
      </w:r>
      <w:r>
        <w:rPr>
          <w:rFonts w:hint="eastAsia" w:ascii="仿宋_GB2312" w:hAnsi="仿宋_GB2312" w:eastAsia="仿宋_GB2312" w:cs="仿宋_GB2312"/>
          <w:bCs/>
          <w:sz w:val="32"/>
          <w:szCs w:val="32"/>
        </w:rPr>
        <w:t>为村民夜间生产生活提供便利条件，给广大农牧民创造了安居富民优美环境。</w:t>
      </w:r>
      <w:r>
        <w:rPr>
          <w:rFonts w:hint="eastAsia" w:ascii="仿宋_GB2312" w:hAnsi="仿宋_GB2312" w:eastAsia="仿宋_GB2312" w:cs="仿宋_GB2312"/>
          <w:bCs/>
          <w:color w:val="000000"/>
          <w:spacing w:val="-4"/>
          <w:sz w:val="32"/>
          <w:szCs w:val="32"/>
        </w:rPr>
        <w:t>（3）项目实施的生态效益分析无（4）项目实施的可持续影响分析该项目已经全部实施完毕，工程使用年限10年。3.</w:t>
      </w:r>
      <w:r>
        <w:rPr>
          <w:rFonts w:hint="eastAsia" w:ascii="仿宋_GB2312" w:hAnsi="仿宋_GB2312" w:eastAsia="仿宋_GB2312" w:cs="仿宋_GB2312"/>
          <w:bCs/>
          <w:color w:val="000000" w:themeColor="text1"/>
          <w:spacing w:val="-4"/>
          <w:sz w:val="32"/>
          <w:szCs w:val="32"/>
        </w:rPr>
        <w:t>满意度指标完成情况分析按计划完成项目实施，已做满意度调查问卷，受益农户满意率95%，服务对象满意度指标完成。</w:t>
      </w:r>
      <w:r>
        <w:rPr>
          <w:rFonts w:hint="eastAsia" w:ascii="仿宋_GB2312" w:hAnsi="仿宋_GB2312" w:eastAsia="仿宋_GB2312" w:cs="仿宋_GB2312"/>
          <w:sz w:val="32"/>
          <w:szCs w:val="32"/>
        </w:rPr>
        <w:t>发现的问题及原因：经费使用拨付还不够及时，个别村级报账员业务水平较差，报账不及时下一步改进措施：加大对村级报账员的业务培训。</w:t>
      </w:r>
    </w:p>
    <w:p>
      <w:pPr>
        <w:spacing w:line="560" w:lineRule="exact"/>
        <w:ind w:firstLine="640" w:firstLineChars="200"/>
        <w:rPr>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、夏合甫乡人民政府乡镇日常经费项目绩效自评综述：根据年初设定的绩效目标，该项目绩效自评得分为</w:t>
      </w:r>
      <w:r>
        <w:rPr>
          <w:rFonts w:ascii="仿宋_GB2312" w:hAnsi="仿宋_GB2312" w:eastAsia="仿宋_GB2312" w:cs="仿宋_GB2312"/>
          <w:sz w:val="32"/>
          <w:szCs w:val="32"/>
        </w:rPr>
        <w:t>92</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_GB2312" w:eastAsia="仿宋_GB2312" w:cs="仿宋_GB2312"/>
          <w:bCs/>
          <w:color w:val="000000" w:themeColor="text1"/>
          <w:spacing w:val="-4"/>
          <w:sz w:val="32"/>
          <w:szCs w:val="32"/>
        </w:rPr>
        <w:t>1.产出指标完成情况分析（1）项目完成数量</w:t>
      </w:r>
      <w:r>
        <w:rPr>
          <w:rFonts w:hint="eastAsia" w:ascii="仿宋_GB2312" w:hAnsi="仿宋_GB2312" w:eastAsia="仿宋_GB2312" w:cs="仿宋_GB2312"/>
          <w:bCs/>
          <w:color w:val="000000"/>
          <w:spacing w:val="-4"/>
          <w:sz w:val="32"/>
          <w:szCs w:val="32"/>
        </w:rPr>
        <w:t>通过该项目的实施，保障范围1667户，贫困户每户覆盖次数4次。（2）项目完成质量通过该项目的实施，走访覆盖率达到98%。（3）项目实施进度该项目已经全部实施完毕。保障发放及时率100%，按照申报目标的进度进行，按时完成了支付。（4）项目成本节约情况通过项目的实施，该项目已经全部实施完毕，每户支出金额30元/次。2.效益指标完成情况分析（1）项目实施的经济效益分析该项目已经全部实施完毕，增加贫困户收入100元。（2）项目实施的社会效益分析该项目已经全部实施完毕，贫困户脱贫能力有效提升（3）项目实施的生态效益分析无（4）项目实施的可持续影响分析该项目已经全部实施完毕，基础明显改善。3.</w:t>
      </w:r>
      <w:r>
        <w:rPr>
          <w:rFonts w:hint="eastAsia" w:ascii="仿宋_GB2312" w:hAnsi="仿宋_GB2312" w:eastAsia="仿宋_GB2312" w:cs="仿宋_GB2312"/>
          <w:bCs/>
          <w:color w:val="000000" w:themeColor="text1"/>
          <w:spacing w:val="-4"/>
          <w:sz w:val="32"/>
          <w:szCs w:val="32"/>
        </w:rPr>
        <w:t>满意度指标完成情况分析按计划完成项目实施，已做满意度调查问卷，受益干部满意率98%，服务对象满意度指标完成。</w:t>
      </w:r>
      <w:r>
        <w:rPr>
          <w:rFonts w:hint="eastAsia" w:ascii="仿宋_GB2312" w:hAnsi="仿宋_GB2312" w:eastAsia="仿宋_GB2312" w:cs="仿宋_GB2312"/>
          <w:sz w:val="32"/>
          <w:szCs w:val="32"/>
        </w:rPr>
        <w:t>发现的问题及原因：项目推进较慢，主要是项目前期准备工作不够充分。下一步改进措施：加快项目前期准备，提高项目进度。</w:t>
      </w:r>
    </w:p>
    <w:p>
      <w:pPr>
        <w:spacing w:line="560" w:lineRule="exact"/>
        <w:ind w:firstLine="640" w:firstLineChars="200"/>
        <w:rPr>
          <w:sz w:val="32"/>
          <w:szCs w:val="32"/>
        </w:rPr>
      </w:pPr>
      <w:r>
        <w:rPr>
          <w:rFonts w:ascii="仿宋_GB2312" w:hAnsi="仿宋_GB2312" w:eastAsia="仿宋_GB2312" w:cs="仿宋_GB2312"/>
          <w:sz w:val="32"/>
          <w:szCs w:val="32"/>
        </w:rPr>
        <w:t>5</w:t>
      </w:r>
      <w:r>
        <w:rPr>
          <w:rFonts w:hint="eastAsia" w:ascii="仿宋_GB2312" w:hAnsi="仿宋_GB2312" w:eastAsia="仿宋_GB2312" w:cs="仿宋_GB2312"/>
          <w:sz w:val="32"/>
          <w:szCs w:val="32"/>
        </w:rPr>
        <w:t>、夏合甫乡人民政府投递员补助项目绩效自评综述：根据年初设定的绩效目标，该项目绩效自评得分为</w:t>
      </w:r>
      <w:r>
        <w:rPr>
          <w:rFonts w:ascii="仿宋_GB2312" w:hAnsi="仿宋_GB2312" w:eastAsia="仿宋_GB2312" w:cs="仿宋_GB2312"/>
          <w:sz w:val="32"/>
          <w:szCs w:val="32"/>
        </w:rPr>
        <w:t>93</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0.12</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0.12</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_GB2312" w:eastAsia="仿宋_GB2312" w:cs="仿宋_GB2312"/>
          <w:color w:val="000000" w:themeColor="text1"/>
          <w:spacing w:val="-4"/>
          <w:sz w:val="32"/>
          <w:szCs w:val="32"/>
        </w:rPr>
        <w:t>1.产出指标完成情况分析（1）项目完成数量</w:t>
      </w:r>
      <w:r>
        <w:rPr>
          <w:rStyle w:val="17"/>
          <w:rFonts w:hint="eastAsia" w:ascii="仿宋_GB2312" w:hAnsi="仿宋_GB2312" w:eastAsia="仿宋_GB2312" w:cs="仿宋_GB2312"/>
          <w:b w:val="0"/>
          <w:bCs w:val="0"/>
          <w:color w:val="000000"/>
          <w:spacing w:val="-4"/>
          <w:sz w:val="32"/>
          <w:szCs w:val="32"/>
        </w:rPr>
        <w:t>夏合甫乡人民政府邮递员项目资金</w:t>
      </w:r>
      <w:r>
        <w:rPr>
          <w:rFonts w:hint="eastAsia" w:ascii="仿宋_GB2312" w:hAnsi="仿宋_GB2312" w:eastAsia="仿宋_GB2312" w:cs="仿宋_GB2312"/>
          <w:color w:val="000000"/>
          <w:spacing w:val="-4"/>
          <w:sz w:val="32"/>
          <w:szCs w:val="32"/>
        </w:rPr>
        <w:t>补助共计0.12万元，保障1人经费补助。（2）项目完成质量</w:t>
      </w:r>
      <w:r>
        <w:rPr>
          <w:rStyle w:val="17"/>
          <w:rFonts w:hint="eastAsia" w:ascii="仿宋_GB2312" w:hAnsi="仿宋_GB2312" w:eastAsia="仿宋_GB2312" w:cs="仿宋_GB2312"/>
          <w:b w:val="0"/>
          <w:bCs w:val="0"/>
          <w:color w:val="000000"/>
          <w:spacing w:val="-4"/>
          <w:sz w:val="32"/>
          <w:szCs w:val="32"/>
        </w:rPr>
        <w:t xml:space="preserve">补助发放执行率100%，确保政策执行 </w:t>
      </w:r>
      <w:r>
        <w:rPr>
          <w:rFonts w:hint="eastAsia" w:ascii="仿宋_GB2312" w:hAnsi="仿宋_GB2312" w:eastAsia="仿宋_GB2312" w:cs="仿宋_GB2312"/>
          <w:color w:val="000000"/>
          <w:spacing w:val="-4"/>
          <w:sz w:val="32"/>
          <w:szCs w:val="32"/>
        </w:rPr>
        <w:t>（3）项目实施进度</w:t>
      </w:r>
      <w:r>
        <w:rPr>
          <w:rStyle w:val="17"/>
          <w:rFonts w:hint="eastAsia" w:ascii="仿宋_GB2312" w:hAnsi="仿宋_GB2312" w:eastAsia="仿宋_GB2312" w:cs="仿宋_GB2312"/>
          <w:b w:val="0"/>
          <w:bCs w:val="0"/>
          <w:color w:val="000000"/>
          <w:spacing w:val="-4"/>
          <w:sz w:val="32"/>
          <w:szCs w:val="32"/>
        </w:rPr>
        <w:t>夏合甫乡人民政府邮递员项目资金</w:t>
      </w:r>
      <w:r>
        <w:rPr>
          <w:rFonts w:hint="eastAsia" w:ascii="仿宋_GB2312" w:hAnsi="仿宋_GB2312" w:eastAsia="仿宋_GB2312" w:cs="仿宋_GB2312"/>
          <w:color w:val="000000"/>
          <w:spacing w:val="-4"/>
          <w:sz w:val="32"/>
          <w:szCs w:val="32"/>
        </w:rPr>
        <w:t>补助发放给邮递员，该资金发放及时率</w:t>
      </w:r>
      <w:r>
        <w:rPr>
          <w:rStyle w:val="17"/>
          <w:rFonts w:hint="eastAsia" w:ascii="仿宋_GB2312" w:hAnsi="仿宋_GB2312" w:eastAsia="仿宋_GB2312" w:cs="仿宋_GB2312"/>
          <w:b w:val="0"/>
          <w:bCs w:val="0"/>
          <w:color w:val="000000"/>
          <w:spacing w:val="-4"/>
          <w:sz w:val="32"/>
          <w:szCs w:val="32"/>
        </w:rPr>
        <w:t>100%</w:t>
      </w:r>
      <w:r>
        <w:rPr>
          <w:rFonts w:hint="eastAsia" w:ascii="仿宋_GB2312" w:hAnsi="仿宋_GB2312" w:eastAsia="仿宋_GB2312" w:cs="仿宋_GB2312"/>
          <w:color w:val="000000"/>
          <w:spacing w:val="-4"/>
          <w:sz w:val="32"/>
          <w:szCs w:val="32"/>
        </w:rPr>
        <w:t>，按月完成了支付,该项目已经全部实施完毕。（4）项目成本节约情况</w:t>
      </w:r>
      <w:r>
        <w:rPr>
          <w:rStyle w:val="17"/>
          <w:rFonts w:hint="eastAsia" w:ascii="仿宋_GB2312" w:hAnsi="仿宋_GB2312" w:eastAsia="仿宋_GB2312" w:cs="仿宋_GB2312"/>
          <w:b w:val="0"/>
          <w:bCs w:val="0"/>
          <w:color w:val="000000"/>
          <w:spacing w:val="-4"/>
          <w:sz w:val="32"/>
          <w:szCs w:val="32"/>
        </w:rPr>
        <w:t>夏合甫乡人民政府邮递员项目金</w:t>
      </w:r>
      <w:r>
        <w:rPr>
          <w:rFonts w:hint="eastAsia" w:ascii="仿宋_GB2312" w:hAnsi="仿宋_GB2312" w:eastAsia="仿宋_GB2312" w:cs="仿宋_GB2312"/>
          <w:color w:val="000000"/>
          <w:spacing w:val="-4"/>
          <w:sz w:val="32"/>
          <w:szCs w:val="32"/>
        </w:rPr>
        <w:t>补助共计0.12万元，人均经费0.12万元，确保资金按时发放到邮递员手中，保证邮递员生活保障。2.效益指标完成情况分析（1）项目实施的经济效益分析因为该项目为补助类资金，从资金直观上，增加邮递员年收入0.12万元。</w:t>
      </w:r>
      <w:r>
        <w:rPr>
          <w:rFonts w:hint="eastAsia" w:ascii="仿宋_GB2312" w:hAnsi="仿宋_GB2312" w:eastAsia="仿宋_GB2312" w:cs="仿宋_GB2312"/>
          <w:b/>
          <w:bCs/>
          <w:color w:val="000000"/>
          <w:spacing w:val="-4"/>
          <w:sz w:val="32"/>
          <w:szCs w:val="32"/>
        </w:rPr>
        <w:t>（</w:t>
      </w:r>
      <w:r>
        <w:rPr>
          <w:rFonts w:hint="eastAsia" w:ascii="仿宋_GB2312" w:hAnsi="仿宋_GB2312" w:eastAsia="仿宋_GB2312" w:cs="仿宋_GB2312"/>
          <w:color w:val="000000"/>
          <w:spacing w:val="-4"/>
          <w:sz w:val="32"/>
          <w:szCs w:val="32"/>
        </w:rPr>
        <w:t>2）项目实施的社会效益分析该项目的顺利实施，可以有效提高为民服务办事效率。（3）项目实施的生态效益分析无（4）项目实施的可持续影响分析该项目的顺利实施，能明显提升邮递员的基本生活水平，增强幸福指数，提升群众基础，资金保障1年。</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满意度指标完成情况分析按计划完成项目实施，已做满意度调查问卷，人民、干部满意率</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，服务对象满意度指标完成。发现的问题及原因：资金分散度太广</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存在统计不够及时，支出不够及时的问题。下一步改进措施：加强全乡各部门之间的协调，及时形成支出，加强跟踪问效，确保财政资金效益最大化。</w:t>
      </w:r>
    </w:p>
    <w:p>
      <w:pPr>
        <w:spacing w:line="560" w:lineRule="exact"/>
        <w:ind w:firstLine="640" w:firstLineChars="200"/>
        <w:rPr>
          <w:sz w:val="32"/>
          <w:szCs w:val="32"/>
        </w:rPr>
      </w:pPr>
      <w:r>
        <w:rPr>
          <w:rFonts w:ascii="仿宋_GB2312" w:hAnsi="仿宋_GB2312" w:eastAsia="仿宋_GB2312" w:cs="仿宋_GB2312"/>
          <w:sz w:val="32"/>
          <w:szCs w:val="32"/>
        </w:rPr>
        <w:t>6</w:t>
      </w:r>
      <w:r>
        <w:rPr>
          <w:rFonts w:hint="eastAsia" w:ascii="仿宋_GB2312" w:hAnsi="仿宋_GB2312" w:eastAsia="仿宋_GB2312" w:cs="仿宋_GB2312"/>
          <w:sz w:val="32"/>
          <w:szCs w:val="32"/>
        </w:rPr>
        <w:t>、夏合甫乡人民政府庭院经济项目绩效自评综述：根据年初设定的绩效目标，该项目绩效自评得分为</w:t>
      </w:r>
      <w:r>
        <w:rPr>
          <w:rFonts w:ascii="仿宋_GB2312" w:hAnsi="仿宋_GB2312" w:eastAsia="仿宋_GB2312" w:cs="仿宋_GB2312"/>
          <w:sz w:val="32"/>
          <w:szCs w:val="32"/>
        </w:rPr>
        <w:t>92</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648.09</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648.09</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hint="eastAsia" w:ascii="仿宋_GB2312" w:hAnsi="仿宋_GB2312" w:eastAsia="仿宋_GB2312" w:cs="仿宋_GB2312"/>
          <w:bCs/>
          <w:color w:val="000000"/>
          <w:spacing w:val="-4"/>
          <w:sz w:val="32"/>
          <w:szCs w:val="32"/>
        </w:rPr>
        <w:t>该项目已经全部实施完毕。项目资金</w:t>
      </w:r>
      <w:r>
        <w:rPr>
          <w:rFonts w:hint="eastAsia" w:ascii="仿宋_GB2312" w:hAnsi="仿宋_GB2312" w:eastAsia="仿宋_GB2312" w:cs="仿宋_GB2312"/>
          <w:bCs/>
          <w:spacing w:val="-4"/>
          <w:sz w:val="32"/>
          <w:szCs w:val="32"/>
        </w:rPr>
        <w:t>648.09</w:t>
      </w:r>
      <w:r>
        <w:rPr>
          <w:rFonts w:hint="eastAsia" w:ascii="仿宋_GB2312" w:hAnsi="仿宋_GB2312" w:eastAsia="仿宋_GB2312" w:cs="仿宋_GB2312"/>
          <w:bCs/>
          <w:color w:val="000000"/>
          <w:spacing w:val="-4"/>
          <w:sz w:val="32"/>
          <w:szCs w:val="32"/>
        </w:rPr>
        <w:t>万元，</w:t>
      </w:r>
      <w:r>
        <w:rPr>
          <w:rFonts w:hint="eastAsia" w:ascii="仿宋_GB2312" w:hAnsi="仿宋_GB2312" w:eastAsia="仿宋_GB2312" w:cs="仿宋_GB2312"/>
          <w:bCs/>
          <w:sz w:val="32"/>
          <w:szCs w:val="32"/>
        </w:rPr>
        <w:t>土地复垦面积230.9亩，以每户10000元的补助资金对625户贫困家庭创造庭院经济条件。</w:t>
      </w:r>
      <w:r>
        <w:rPr>
          <w:rFonts w:hint="eastAsia" w:ascii="仿宋_GB2312" w:hAnsi="仿宋_GB2312" w:eastAsia="仿宋_GB2312" w:cs="仿宋_GB2312"/>
          <w:bCs/>
          <w:color w:val="000000"/>
          <w:spacing w:val="-4"/>
          <w:sz w:val="32"/>
          <w:szCs w:val="32"/>
        </w:rPr>
        <w:t>（2）项目完成质量</w:t>
      </w:r>
      <w:r>
        <w:rPr>
          <w:rFonts w:hint="eastAsia" w:ascii="仿宋_GB2312" w:hAnsi="仿宋_GB2312" w:eastAsia="仿宋_GB2312" w:cs="仿宋_GB2312"/>
          <w:bCs/>
          <w:color w:val="000000" w:themeColor="text1"/>
          <w:kern w:val="0"/>
          <w:sz w:val="32"/>
          <w:szCs w:val="32"/>
        </w:rPr>
        <w:t>该项目已经全部实施完毕。庭院经济项目合格率100%（3）项目实施进度该项目已经全部实施完毕。资金发放及时率100%,该资金按照申报目标的进度进行，按时完成了支付。（4）项目成本节约情况</w:t>
      </w:r>
      <w:r>
        <w:rPr>
          <w:rFonts w:hint="eastAsia" w:ascii="仿宋_GB2312" w:hAnsi="仿宋_GB2312" w:eastAsia="仿宋_GB2312" w:cs="仿宋_GB2312"/>
          <w:bCs/>
          <w:color w:val="000000"/>
          <w:spacing w:val="-4"/>
          <w:sz w:val="32"/>
          <w:szCs w:val="32"/>
        </w:rPr>
        <w:t>该项目已经全部实施完毕。项目资金648.09元，土地复垦单价1000元/亩，庭院经济每户补助10000元/户。2.效益指标完成情况分析（1）项目实施的经济效益分析该项目已经全部实施完毕。通过项目的实施，庭院经济项目村集体收入增收0.2万元/年 （2）项目实施的社会效益分析该项目已经全部实施完毕。通过项目的实施，庭院经济项目受益户均增收1万元（3）项目实施的生态效益分析该项目已经全部实施完毕。通过项目的实施，有效提高农村绿化覆盖面积。（4）项目实施的可持续影响分析通过项目的实施，庭院经济可持续时间3年。该项目已经全部实施完毕。</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满意度指标完成情况分析按计划完成项目实施，已做满意度调查问卷，受益农户满意率</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，服务对象满意度指标完成。发现的问题及原因：宣传力度不够，对专项补助的意义认识不高。下一步改进措施：加大宣传力度，确保财政资金最大社会效益的发挥。</w:t>
      </w:r>
    </w:p>
    <w:p>
      <w:pPr>
        <w:spacing w:line="560" w:lineRule="exact"/>
        <w:ind w:firstLine="480" w:firstLineChars="150"/>
        <w:rPr>
          <w:sz w:val="32"/>
          <w:szCs w:val="32"/>
        </w:rPr>
      </w:pPr>
      <w:r>
        <w:rPr>
          <w:rFonts w:ascii="仿宋_GB2312" w:hAnsi="仿宋_GB2312" w:eastAsia="仿宋_GB2312" w:cs="仿宋_GB2312"/>
          <w:sz w:val="32"/>
          <w:szCs w:val="32"/>
        </w:rPr>
        <w:t>7</w:t>
      </w:r>
      <w:r>
        <w:rPr>
          <w:rFonts w:hint="eastAsia" w:ascii="仿宋_GB2312" w:hAnsi="仿宋_GB2312" w:eastAsia="仿宋_GB2312" w:cs="仿宋_GB2312"/>
          <w:sz w:val="32"/>
          <w:szCs w:val="32"/>
        </w:rPr>
        <w:t>、夏合甫乡人民政府农村市场建设项目绩效自评综述：根据年初设定的绩效目标，该项目绩效自评得分为</w:t>
      </w:r>
      <w:r>
        <w:rPr>
          <w:rFonts w:ascii="仿宋_GB2312" w:hAnsi="仿宋_GB2312" w:eastAsia="仿宋_GB2312" w:cs="仿宋_GB2312"/>
          <w:sz w:val="32"/>
          <w:szCs w:val="32"/>
        </w:rPr>
        <w:t>92</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29.01</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29.01</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_GB2312" w:eastAsia="仿宋_GB2312" w:cs="仿宋_GB2312"/>
          <w:bCs/>
          <w:color w:val="000000" w:themeColor="text1"/>
          <w:spacing w:val="-4"/>
          <w:sz w:val="32"/>
          <w:szCs w:val="32"/>
        </w:rPr>
        <w:t>1.产出指标完成情况分析（1）项目完成数量</w:t>
      </w:r>
      <w:r>
        <w:rPr>
          <w:rFonts w:hint="eastAsia" w:ascii="仿宋_GB2312" w:hAnsi="仿宋_GB2312" w:eastAsia="仿宋_GB2312" w:cs="仿宋_GB2312"/>
          <w:bCs/>
          <w:sz w:val="32"/>
          <w:szCs w:val="32"/>
        </w:rPr>
        <w:t>夏合甫乡市场建设项目共计29.01万元，同于土地硬化及彩钢顶棚面积1047.46平方米</w:t>
      </w:r>
      <w:r>
        <w:rPr>
          <w:rFonts w:hint="eastAsia" w:ascii="仿宋_GB2312" w:hAnsi="仿宋_GB2312" w:eastAsia="仿宋_GB2312" w:cs="仿宋_GB2312"/>
          <w:bCs/>
          <w:color w:val="000000" w:themeColor="text1"/>
          <w:spacing w:val="-4"/>
          <w:sz w:val="32"/>
          <w:szCs w:val="32"/>
        </w:rPr>
        <w:t>（2）项目完成质量</w:t>
      </w:r>
      <w:r>
        <w:rPr>
          <w:rFonts w:hint="eastAsia" w:ascii="仿宋_GB2312" w:hAnsi="仿宋_GB2312" w:eastAsia="仿宋_GB2312" w:cs="仿宋_GB2312"/>
          <w:bCs/>
          <w:color w:val="000000"/>
          <w:spacing w:val="-4"/>
          <w:sz w:val="32"/>
          <w:szCs w:val="32"/>
        </w:rPr>
        <w:t>该项目已经全部实施完毕。夏合甫乡建设地面硬化质量合格率100%，夏合甫乡建设彩钢顶棚质量合格率100%。</w:t>
      </w:r>
      <w:r>
        <w:rPr>
          <w:rFonts w:hint="eastAsia" w:ascii="仿宋_GB2312" w:hAnsi="仿宋_GB2312" w:eastAsia="仿宋_GB2312" w:cs="仿宋_GB2312"/>
          <w:bCs/>
          <w:color w:val="000000" w:themeColor="text1"/>
          <w:spacing w:val="-4"/>
          <w:sz w:val="32"/>
          <w:szCs w:val="32"/>
        </w:rPr>
        <w:t>（3）项目实施进度</w:t>
      </w:r>
      <w:r>
        <w:rPr>
          <w:rFonts w:hint="eastAsia" w:ascii="仿宋_GB2312" w:hAnsi="仿宋_GB2312" w:eastAsia="仿宋_GB2312" w:cs="仿宋_GB2312"/>
          <w:bCs/>
          <w:color w:val="000000"/>
          <w:spacing w:val="-4"/>
          <w:sz w:val="32"/>
          <w:szCs w:val="32"/>
        </w:rPr>
        <w:t>该项目已经全部实施完毕。项目完工及时率100%，该资金按照申报目标的进度进行，按时完成了支付。</w:t>
      </w:r>
      <w:r>
        <w:rPr>
          <w:rFonts w:hint="eastAsia" w:ascii="仿宋_GB2312" w:hAnsi="仿宋_GB2312" w:eastAsia="仿宋_GB2312" w:cs="仿宋_GB2312"/>
          <w:bCs/>
          <w:color w:val="000000" w:themeColor="text1"/>
          <w:spacing w:val="-4"/>
          <w:sz w:val="32"/>
          <w:szCs w:val="32"/>
        </w:rPr>
        <w:t>（4）项目成本节约情况</w:t>
      </w:r>
      <w:r>
        <w:rPr>
          <w:rFonts w:hint="eastAsia" w:ascii="仿宋_GB2312" w:hAnsi="仿宋_GB2312" w:eastAsia="仿宋_GB2312" w:cs="仿宋_GB2312"/>
          <w:bCs/>
          <w:color w:val="000000"/>
          <w:spacing w:val="-4"/>
          <w:sz w:val="32"/>
          <w:szCs w:val="32"/>
        </w:rPr>
        <w:t>该项目已经全部实施完毕，土地硬化及彩钢顶棚单价277元/平方米。</w:t>
      </w:r>
      <w:r>
        <w:rPr>
          <w:rFonts w:hint="eastAsia" w:ascii="仿宋_GB2312" w:hAnsi="仿宋_GB2312" w:eastAsia="仿宋_GB2312" w:cs="仿宋_GB2312"/>
          <w:bCs/>
          <w:color w:val="000000" w:themeColor="text1"/>
          <w:spacing w:val="-4"/>
          <w:sz w:val="32"/>
          <w:szCs w:val="32"/>
        </w:rPr>
        <w:t>2.效益指标完成情况分析（1）项目实施的经济效益分析</w:t>
      </w:r>
      <w:r>
        <w:rPr>
          <w:rFonts w:hint="eastAsia" w:ascii="仿宋_GB2312" w:hAnsi="仿宋_GB2312" w:eastAsia="仿宋_GB2312" w:cs="仿宋_GB2312"/>
          <w:bCs/>
          <w:color w:val="000000"/>
          <w:spacing w:val="-4"/>
          <w:sz w:val="32"/>
          <w:szCs w:val="32"/>
        </w:rPr>
        <w:t>该项目实施过程中，增加村集体收入0.2万元/年。</w:t>
      </w:r>
      <w:r>
        <w:rPr>
          <w:rFonts w:hint="eastAsia" w:ascii="仿宋_GB2312" w:hAnsi="仿宋_GB2312" w:eastAsia="仿宋_GB2312" w:cs="仿宋_GB2312"/>
          <w:bCs/>
          <w:color w:val="000000" w:themeColor="text1"/>
          <w:spacing w:val="-4"/>
          <w:sz w:val="32"/>
          <w:szCs w:val="32"/>
        </w:rPr>
        <w:t>（2）项目实施的社会效益分析</w:t>
      </w:r>
      <w:r>
        <w:rPr>
          <w:rFonts w:hint="eastAsia" w:ascii="仿宋_GB2312" w:hAnsi="仿宋_GB2312" w:eastAsia="仿宋_GB2312" w:cs="仿宋_GB2312"/>
          <w:bCs/>
          <w:color w:val="000000"/>
          <w:spacing w:val="-4"/>
          <w:sz w:val="32"/>
          <w:szCs w:val="32"/>
        </w:rPr>
        <w:t>该项目实施完成，有效提高</w:t>
      </w:r>
      <w:r>
        <w:rPr>
          <w:rFonts w:hint="eastAsia" w:ascii="仿宋_GB2312" w:hAnsi="仿宋_GB2312" w:eastAsia="仿宋_GB2312" w:cs="仿宋_GB2312"/>
          <w:bCs/>
          <w:color w:val="000000" w:themeColor="text1"/>
          <w:spacing w:val="-4"/>
          <w:sz w:val="32"/>
          <w:szCs w:val="32"/>
        </w:rPr>
        <w:t>贫困户群众脱贫能力。（3）项目实施的生态效益分析无（4）项目实施的可持续影响分析</w:t>
      </w:r>
      <w:r>
        <w:rPr>
          <w:rFonts w:hint="eastAsia" w:ascii="仿宋_GB2312" w:hAnsi="仿宋_GB2312" w:eastAsia="仿宋_GB2312" w:cs="仿宋_GB2312"/>
          <w:bCs/>
          <w:color w:val="000000"/>
          <w:spacing w:val="-4"/>
          <w:sz w:val="32"/>
          <w:szCs w:val="32"/>
        </w:rPr>
        <w:t>该项目实施的完成，</w:t>
      </w:r>
      <w:r>
        <w:rPr>
          <w:rFonts w:hint="eastAsia" w:ascii="仿宋_GB2312" w:hAnsi="仿宋_GB2312" w:eastAsia="仿宋_GB2312" w:cs="仿宋_GB2312"/>
          <w:bCs/>
          <w:color w:val="000000" w:themeColor="text1"/>
          <w:spacing w:val="-4"/>
          <w:sz w:val="32"/>
          <w:szCs w:val="32"/>
        </w:rPr>
        <w:t>满足农产品交易率</w:t>
      </w:r>
      <w:r>
        <w:rPr>
          <w:rFonts w:hint="eastAsia" w:ascii="仿宋_GB2312" w:hAnsi="仿宋_GB2312" w:eastAsia="仿宋_GB2312" w:cs="仿宋_GB2312"/>
          <w:bCs/>
          <w:color w:val="000000"/>
          <w:spacing w:val="-4"/>
          <w:sz w:val="32"/>
          <w:szCs w:val="32"/>
        </w:rPr>
        <w:t>100%。</w:t>
      </w:r>
      <w:r>
        <w:rPr>
          <w:rFonts w:ascii="仿宋_GB2312" w:hAnsi="仿宋_GB2312" w:eastAsia="仿宋_GB2312" w:cs="仿宋_GB2312"/>
          <w:sz w:val="32"/>
          <w:szCs w:val="32"/>
        </w:rPr>
        <w:t xml:space="preserve">3. </w:t>
      </w:r>
      <w:r>
        <w:rPr>
          <w:rFonts w:hint="eastAsia" w:ascii="仿宋_GB2312" w:hAnsi="仿宋_GB2312" w:eastAsia="仿宋_GB2312" w:cs="仿宋_GB2312"/>
          <w:sz w:val="32"/>
          <w:szCs w:val="32"/>
        </w:rPr>
        <w:t>满意度指标完成情况分析按计划完成项目实施，已做满意度调查问卷，受益农户满意率</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，服务对象满意度指标完成。发现的问题及原因：项目推进较慢，主要是项目前期准备工作不够充分。下一步改进措施：加快项目前期准备，提高项目进度。</w:t>
      </w:r>
    </w:p>
    <w:p>
      <w:pPr>
        <w:spacing w:line="560" w:lineRule="exact"/>
        <w:ind w:firstLine="640" w:firstLineChars="200"/>
        <w:rPr>
          <w:sz w:val="32"/>
          <w:szCs w:val="32"/>
        </w:rPr>
      </w:pPr>
      <w:r>
        <w:rPr>
          <w:rFonts w:ascii="仿宋_GB2312" w:hAnsi="仿宋_GB2312" w:eastAsia="仿宋_GB2312" w:cs="仿宋_GB2312"/>
          <w:sz w:val="32"/>
          <w:szCs w:val="32"/>
        </w:rPr>
        <w:t>8</w:t>
      </w:r>
      <w:r>
        <w:rPr>
          <w:rFonts w:hint="eastAsia" w:ascii="仿宋_GB2312" w:hAnsi="仿宋_GB2312" w:eastAsia="仿宋_GB2312" w:cs="仿宋_GB2312"/>
          <w:sz w:val="32"/>
          <w:szCs w:val="32"/>
        </w:rPr>
        <w:t>、夏合甫乡人民政府民政资金项目绩效自评综述：根据年初设定的绩效目标，该项目绩效自评得分为</w:t>
      </w:r>
      <w:r>
        <w:rPr>
          <w:rFonts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1,103.26</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1,103.26</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_GB2312" w:eastAsia="仿宋_GB2312" w:cs="仿宋_GB2312"/>
          <w:bCs/>
          <w:color w:val="000000" w:themeColor="text1"/>
          <w:spacing w:val="-4"/>
          <w:sz w:val="32"/>
          <w:szCs w:val="32"/>
        </w:rPr>
        <w:t>1.产出指标完成情况分析（1）项目完成数量</w:t>
      </w:r>
      <w:r>
        <w:rPr>
          <w:rStyle w:val="17"/>
          <w:rFonts w:hint="eastAsia" w:ascii="仿宋_GB2312" w:hAnsi="仿宋_GB2312" w:eastAsia="仿宋_GB2312" w:cs="仿宋_GB2312"/>
          <w:b w:val="0"/>
          <w:color w:val="000000"/>
          <w:spacing w:val="-4"/>
          <w:sz w:val="32"/>
          <w:szCs w:val="32"/>
        </w:rPr>
        <w:t>夏合甫乡人民政府民政资金</w:t>
      </w:r>
      <w:r>
        <w:rPr>
          <w:rFonts w:hint="eastAsia" w:ascii="仿宋_GB2312" w:hAnsi="仿宋_GB2312" w:eastAsia="仿宋_GB2312" w:cs="仿宋_GB2312"/>
          <w:bCs/>
          <w:color w:val="000000"/>
          <w:spacing w:val="-4"/>
          <w:sz w:val="32"/>
          <w:szCs w:val="32"/>
        </w:rPr>
        <w:t>补助共计1103.26万元，其中农村低保人数5100人，城市低保人数41人，临时补助人员人数14000人，残疾人员人数1400人，</w:t>
      </w:r>
      <w:r>
        <w:rPr>
          <w:rFonts w:hint="eastAsia" w:ascii="仿宋_GB2312" w:hAnsi="仿宋_GB2312" w:eastAsia="仿宋_GB2312" w:cs="仿宋_GB2312"/>
          <w:bCs/>
          <w:color w:val="000000" w:themeColor="text1"/>
          <w:spacing w:val="-4"/>
          <w:sz w:val="32"/>
          <w:szCs w:val="32"/>
        </w:rPr>
        <w:t>80岁以上老人人数420人，医疗补助人数112人。（2）项目完成质量</w:t>
      </w:r>
      <w:r>
        <w:rPr>
          <w:rStyle w:val="17"/>
          <w:rFonts w:hint="eastAsia" w:ascii="仿宋_GB2312" w:hAnsi="仿宋_GB2312" w:eastAsia="仿宋_GB2312" w:cs="仿宋_GB2312"/>
          <w:b w:val="0"/>
          <w:color w:val="000000"/>
          <w:spacing w:val="-4"/>
          <w:sz w:val="32"/>
          <w:szCs w:val="32"/>
        </w:rPr>
        <w:t>夏合甫乡人民政府民政资金保障率</w:t>
      </w:r>
      <w:r>
        <w:rPr>
          <w:rFonts w:hint="eastAsia" w:ascii="仿宋_GB2312" w:hAnsi="仿宋_GB2312" w:eastAsia="仿宋_GB2312" w:cs="仿宋_GB2312"/>
          <w:bCs/>
          <w:color w:val="000000" w:themeColor="text1"/>
          <w:spacing w:val="-4"/>
          <w:sz w:val="32"/>
          <w:szCs w:val="32"/>
        </w:rPr>
        <w:t>100%，为项目顺利进行提供经费保障。（3）项目实施进度</w:t>
      </w:r>
      <w:r>
        <w:rPr>
          <w:rStyle w:val="17"/>
          <w:rFonts w:hint="eastAsia" w:ascii="仿宋_GB2312" w:hAnsi="仿宋_GB2312" w:eastAsia="仿宋_GB2312" w:cs="仿宋_GB2312"/>
          <w:b w:val="0"/>
          <w:color w:val="000000"/>
          <w:spacing w:val="-4"/>
          <w:sz w:val="32"/>
          <w:szCs w:val="32"/>
        </w:rPr>
        <w:t>夏合甫乡人民政府民政资金</w:t>
      </w:r>
      <w:r>
        <w:rPr>
          <w:rFonts w:hint="eastAsia" w:ascii="仿宋_GB2312" w:hAnsi="仿宋_GB2312" w:eastAsia="仿宋_GB2312" w:cs="仿宋_GB2312"/>
          <w:bCs/>
          <w:color w:val="000000"/>
          <w:spacing w:val="-4"/>
          <w:sz w:val="32"/>
          <w:szCs w:val="32"/>
        </w:rPr>
        <w:t>补助项目发放给四老人员补助，残疾人补助，最低生活保障，困难人员补助，资金保障及时率100%，按月完成了支付,该项目已经全部实施完毕。</w:t>
      </w:r>
      <w:r>
        <w:rPr>
          <w:rFonts w:hint="eastAsia" w:ascii="仿宋_GB2312" w:hAnsi="仿宋_GB2312" w:eastAsia="仿宋_GB2312" w:cs="仿宋_GB2312"/>
          <w:bCs/>
          <w:color w:val="000000" w:themeColor="text1"/>
          <w:spacing w:val="-4"/>
          <w:sz w:val="32"/>
          <w:szCs w:val="32"/>
        </w:rPr>
        <w:t>（4）项目成本节约情况</w:t>
      </w:r>
      <w:r>
        <w:rPr>
          <w:rStyle w:val="17"/>
          <w:rFonts w:hint="eastAsia" w:ascii="仿宋_GB2312" w:hAnsi="仿宋_GB2312" w:eastAsia="仿宋_GB2312" w:cs="仿宋_GB2312"/>
          <w:b w:val="0"/>
          <w:color w:val="000000"/>
          <w:spacing w:val="-4"/>
          <w:sz w:val="32"/>
          <w:szCs w:val="32"/>
        </w:rPr>
        <w:t>夏合甫乡人民政府民政资金</w:t>
      </w:r>
      <w:r>
        <w:rPr>
          <w:rFonts w:hint="eastAsia" w:ascii="仿宋_GB2312" w:hAnsi="仿宋_GB2312" w:eastAsia="仿宋_GB2312" w:cs="仿宋_GB2312"/>
          <w:bCs/>
          <w:color w:val="000000"/>
          <w:spacing w:val="-4"/>
          <w:sz w:val="32"/>
          <w:szCs w:val="32"/>
        </w:rPr>
        <w:t>补助共计1103.26万元，其中农村低保人均保障1329元/人，城市低保人均保障2151元/人，临时补助人员人均1080元/人，残疾人员人均保障1320元/人，保障80岁以上老人补助105元/人，医疗补助220元/人，确保资金按时发放到农民手中，保证农民的最低生活保障。</w:t>
      </w:r>
      <w:r>
        <w:rPr>
          <w:rFonts w:hint="eastAsia" w:ascii="仿宋_GB2312" w:hAnsi="仿宋_GB2312" w:eastAsia="仿宋_GB2312" w:cs="仿宋_GB2312"/>
          <w:bCs/>
          <w:color w:val="000000" w:themeColor="text1"/>
          <w:spacing w:val="-4"/>
          <w:sz w:val="32"/>
          <w:szCs w:val="32"/>
        </w:rPr>
        <w:t>2.效益指标完成情况分析（1）项目实施的经济效益分析</w:t>
      </w:r>
      <w:r>
        <w:rPr>
          <w:rFonts w:hint="eastAsia" w:ascii="仿宋_GB2312" w:hAnsi="仿宋_GB2312" w:eastAsia="仿宋_GB2312" w:cs="仿宋_GB2312"/>
          <w:bCs/>
          <w:color w:val="000000"/>
          <w:spacing w:val="-4"/>
          <w:sz w:val="32"/>
          <w:szCs w:val="32"/>
        </w:rPr>
        <w:t>因为该项目为资金直接保障类和补助类项目，从资金直观上，减少地方财政支出1103.26万元。</w:t>
      </w:r>
      <w:r>
        <w:rPr>
          <w:rFonts w:hint="eastAsia" w:ascii="仿宋_GB2312" w:hAnsi="仿宋_GB2312" w:eastAsia="仿宋_GB2312" w:cs="仿宋_GB2312"/>
          <w:bCs/>
          <w:color w:val="000000" w:themeColor="text1"/>
          <w:spacing w:val="-4"/>
          <w:sz w:val="32"/>
          <w:szCs w:val="32"/>
        </w:rPr>
        <w:t>（2）项目实施的社会效益分析</w:t>
      </w:r>
      <w:r>
        <w:rPr>
          <w:rFonts w:hint="eastAsia" w:ascii="仿宋_GB2312" w:hAnsi="仿宋_GB2312" w:eastAsia="仿宋_GB2312" w:cs="仿宋_GB2312"/>
          <w:bCs/>
          <w:color w:val="000000"/>
          <w:spacing w:val="-4"/>
          <w:sz w:val="32"/>
          <w:szCs w:val="32"/>
        </w:rPr>
        <w:t>该项目的顺利实施，可以逐年改善、提高群众生活水平，均达到“两不愁”的目标。</w:t>
      </w:r>
      <w:r>
        <w:rPr>
          <w:rFonts w:hint="eastAsia" w:ascii="仿宋_GB2312" w:hAnsi="仿宋_GB2312" w:eastAsia="仿宋_GB2312" w:cs="仿宋_GB2312"/>
          <w:bCs/>
          <w:color w:val="000000" w:themeColor="text1"/>
          <w:spacing w:val="-4"/>
          <w:sz w:val="32"/>
          <w:szCs w:val="32"/>
        </w:rPr>
        <w:t>（3）项目实施的生态效益分析无（4）项目实施的可持续影响分析</w:t>
      </w:r>
      <w:r>
        <w:rPr>
          <w:rFonts w:hint="eastAsia" w:ascii="仿宋_GB2312" w:hAnsi="仿宋_GB2312" w:eastAsia="仿宋_GB2312" w:cs="仿宋_GB2312"/>
          <w:bCs/>
          <w:color w:val="000000"/>
          <w:spacing w:val="-4"/>
          <w:sz w:val="32"/>
          <w:szCs w:val="32"/>
        </w:rPr>
        <w:t>该项目的顺利实施，能明显提升全乡困难群众的基本生活水平，增强群众的幸福指数，提升群众基础，资金保障1年。</w:t>
      </w:r>
      <w:r>
        <w:rPr>
          <w:rFonts w:ascii="仿宋_GB2312" w:hAnsi="仿宋_GB2312" w:eastAsia="仿宋_GB2312" w:cs="仿宋_GB2312"/>
          <w:sz w:val="32"/>
          <w:szCs w:val="32"/>
        </w:rPr>
        <w:t xml:space="preserve">3. </w:t>
      </w:r>
      <w:r>
        <w:rPr>
          <w:rFonts w:hint="eastAsia" w:ascii="仿宋_GB2312" w:hAnsi="仿宋_GB2312" w:eastAsia="仿宋_GB2312" w:cs="仿宋_GB2312"/>
          <w:sz w:val="32"/>
          <w:szCs w:val="32"/>
        </w:rPr>
        <w:t>满意度指标完成情况分析按计划完成项目实施，已做满意度调查问卷，受益农户满意率</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，服务对象满意度指标完成。发现的问题及原因：项目推进较慢，主要是项目前期准备工作不够充分。下一步改进措施：加快项目前期准备，提高项目进度。</w:t>
      </w:r>
    </w:p>
    <w:p>
      <w:pPr>
        <w:spacing w:line="560" w:lineRule="exact"/>
        <w:ind w:firstLine="640" w:firstLineChars="200"/>
        <w:rPr>
          <w:sz w:val="32"/>
          <w:szCs w:val="32"/>
        </w:rPr>
      </w:pPr>
      <w:r>
        <w:rPr>
          <w:rFonts w:ascii="仿宋_GB2312" w:hAnsi="仿宋_GB2312" w:eastAsia="仿宋_GB2312" w:cs="仿宋_GB2312"/>
          <w:sz w:val="32"/>
          <w:szCs w:val="32"/>
        </w:rPr>
        <w:t>9</w:t>
      </w:r>
      <w:r>
        <w:rPr>
          <w:rFonts w:hint="eastAsia" w:ascii="仿宋_GB2312" w:hAnsi="仿宋_GB2312" w:eastAsia="仿宋_GB2312" w:cs="仿宋_GB2312"/>
          <w:sz w:val="32"/>
          <w:szCs w:val="32"/>
        </w:rPr>
        <w:t>、夏合甫乡人民政府公用经费项目绩效自评综述：根据年初设定的绩效目标，该项目绩效自评得分为</w:t>
      </w:r>
      <w:r>
        <w:rPr>
          <w:rFonts w:ascii="仿宋_GB2312" w:hAnsi="仿宋_GB2312" w:eastAsia="仿宋_GB2312" w:cs="仿宋_GB2312"/>
          <w:sz w:val="32"/>
          <w:szCs w:val="32"/>
        </w:rPr>
        <w:t>92</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22.68</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22.68</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_GB2312" w:eastAsia="仿宋_GB2312" w:cs="仿宋_GB2312"/>
          <w:bCs/>
          <w:color w:val="000000"/>
          <w:spacing w:val="-4"/>
          <w:sz w:val="32"/>
          <w:szCs w:val="32"/>
        </w:rPr>
        <w:t>（1）项目完成数量</w:t>
      </w:r>
      <w:r>
        <w:rPr>
          <w:rFonts w:hint="eastAsia" w:ascii="仿宋_GB2312" w:hAnsi="仿宋_GB2312" w:eastAsia="仿宋_GB2312" w:cs="仿宋_GB2312"/>
          <w:bCs/>
          <w:color w:val="000000" w:themeColor="text1"/>
          <w:kern w:val="0"/>
          <w:sz w:val="32"/>
          <w:szCs w:val="32"/>
        </w:rPr>
        <w:t>本项目共计2.68万元，</w:t>
      </w:r>
      <w:r>
        <w:rPr>
          <w:rFonts w:hint="eastAsia" w:ascii="仿宋_GB2312" w:hAnsi="仿宋_GB2312" w:eastAsia="仿宋_GB2312" w:cs="仿宋_GB2312"/>
          <w:bCs/>
          <w:color w:val="000000" w:themeColor="text1"/>
          <w:kern w:val="0"/>
          <w:sz w:val="32"/>
          <w:szCs w:val="32"/>
          <w:lang w:eastAsia="zh-CN"/>
        </w:rPr>
        <w:t>截至</w:t>
      </w:r>
      <w:r>
        <w:rPr>
          <w:rFonts w:hint="eastAsia" w:ascii="仿宋_GB2312" w:hAnsi="仿宋_GB2312" w:eastAsia="仿宋_GB2312" w:cs="仿宋_GB2312"/>
          <w:bCs/>
          <w:color w:val="000000" w:themeColor="text1"/>
          <w:kern w:val="0"/>
          <w:sz w:val="32"/>
          <w:szCs w:val="32"/>
        </w:rPr>
        <w:t>2018年该项目经费保障人数</w:t>
      </w:r>
      <w:r>
        <w:rPr>
          <w:rFonts w:hint="eastAsia" w:ascii="仿宋_GB2312" w:hAnsi="仿宋_GB2312" w:eastAsia="仿宋_GB2312" w:cs="仿宋_GB2312"/>
          <w:bCs/>
          <w:color w:val="000000"/>
          <w:spacing w:val="-4"/>
          <w:sz w:val="32"/>
          <w:szCs w:val="32"/>
        </w:rPr>
        <w:t>104人。（2）项目完成质量该项目严格按照相关要求进行实施，经费保障率100%，未出现明显问题。(3)项目实施进度夏合甫乡2018年日常经费项目资金到位及时率100%，均用于工作人员开展相关工作。该项目已经按照要求全部实施完毕。(4)项目成本节约情况</w:t>
      </w:r>
      <w:r>
        <w:rPr>
          <w:rStyle w:val="17"/>
          <w:rFonts w:hint="eastAsia" w:ascii="仿宋_GB2312" w:hAnsi="仿宋_GB2312" w:eastAsia="仿宋_GB2312" w:cs="仿宋_GB2312"/>
          <w:b w:val="0"/>
          <w:color w:val="000000"/>
          <w:spacing w:val="-4"/>
          <w:sz w:val="32"/>
          <w:szCs w:val="32"/>
        </w:rPr>
        <w:t>按照勤俭办公的要求，压缩支出，做到不浪费一滴水、一度电、一张纸的要求，提高了节能的意识，确保了低投入、高效率。平均每人经费0.22万元。</w:t>
      </w:r>
      <w:r>
        <w:rPr>
          <w:rFonts w:hint="eastAsia" w:ascii="仿宋_GB2312" w:hAnsi="仿宋_GB2312" w:eastAsia="仿宋_GB2312" w:cs="仿宋_GB2312"/>
          <w:bCs/>
          <w:color w:val="000000"/>
          <w:spacing w:val="-4"/>
          <w:sz w:val="32"/>
          <w:szCs w:val="32"/>
        </w:rPr>
        <w:t>2.效益指标完成情况分析（1）项目实施的经济效益分析无 (2)项目实施的社会效益分析项目的实施，能有效提高工作人员为民服务办事效率，提升农民群众的满意度，从而进一步提高农民群众基础，增强农民群众的幸福感、认同感、归属感。有效提升群众认同感达到预期效果。(3)项目实施的生态效益分析项目的实施，能节约用电、水、耗材同比下降10%。(4)项目实施的可持续影响分析项目的投入，能进一步打牢群众基础，为今后的工作提高便利条件。经费保障年限1年。3.</w:t>
      </w:r>
      <w:r>
        <w:rPr>
          <w:rFonts w:hint="eastAsia" w:ascii="仿宋_GB2312" w:hAnsi="仿宋_GB2312" w:eastAsia="仿宋_GB2312" w:cs="仿宋_GB2312"/>
          <w:bCs/>
          <w:color w:val="000000" w:themeColor="text1"/>
          <w:spacing w:val="-4"/>
          <w:sz w:val="32"/>
          <w:szCs w:val="32"/>
        </w:rPr>
        <w:t>满意度指标完成情况分析按计划完成项目实施，已做满意度调查问卷，受益干部满意率98%，服务对象满意度指标完成。</w:t>
      </w:r>
      <w:r>
        <w:rPr>
          <w:rFonts w:hint="eastAsia" w:ascii="仿宋_GB2312" w:hAnsi="仿宋_GB2312" w:eastAsia="仿宋_GB2312" w:cs="仿宋_GB2312"/>
          <w:sz w:val="32"/>
          <w:szCs w:val="32"/>
        </w:rPr>
        <w:t>发现的问题及原因：资金支付手续办理缓慢，报账不及时，经费使用拨付不够及时。下一步改进措施：加快资金支付手续办理，及时拨付资金。</w:t>
      </w:r>
    </w:p>
    <w:p>
      <w:pPr>
        <w:spacing w:line="560" w:lineRule="exact"/>
        <w:ind w:firstLine="640" w:firstLineChars="200"/>
        <w:rPr>
          <w:sz w:val="32"/>
          <w:szCs w:val="32"/>
        </w:rPr>
      </w:pPr>
      <w:r>
        <w:rPr>
          <w:rFonts w:ascii="仿宋_GB2312" w:hAnsi="仿宋_GB2312" w:eastAsia="仿宋_GB2312" w:cs="仿宋_GB2312"/>
          <w:sz w:val="32"/>
          <w:szCs w:val="32"/>
        </w:rPr>
        <w:t>10</w:t>
      </w:r>
      <w:r>
        <w:rPr>
          <w:rFonts w:hint="eastAsia" w:ascii="仿宋_GB2312" w:hAnsi="仿宋_GB2312" w:eastAsia="仿宋_GB2312" w:cs="仿宋_GB2312"/>
          <w:sz w:val="32"/>
          <w:szCs w:val="32"/>
        </w:rPr>
        <w:t>、夏合甫乡人民政府扶贫日常经费项目绩效自评综述：根据年初设定的绩效目标，该项目绩效自评得分为</w:t>
      </w:r>
      <w:r>
        <w:rPr>
          <w:rFonts w:ascii="仿宋_GB2312" w:hAnsi="仿宋_GB2312" w:eastAsia="仿宋_GB2312" w:cs="仿宋_GB2312"/>
          <w:sz w:val="32"/>
          <w:szCs w:val="32"/>
        </w:rPr>
        <w:t>92</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_GB2312" w:eastAsia="仿宋_GB2312" w:cs="仿宋_GB2312"/>
          <w:bCs/>
          <w:color w:val="000000" w:themeColor="text1"/>
          <w:spacing w:val="-4"/>
          <w:sz w:val="32"/>
          <w:szCs w:val="32"/>
        </w:rPr>
        <w:t>1.产出指标完成情况分析（1）项目完成数量夏合甫乡</w:t>
      </w:r>
      <w:r>
        <w:rPr>
          <w:rStyle w:val="9"/>
          <w:rFonts w:hint="eastAsia" w:ascii="仿宋_GB2312" w:hAnsi="仿宋_GB2312" w:eastAsia="仿宋_GB2312" w:cs="仿宋_GB2312"/>
          <w:b w:val="0"/>
          <w:color w:val="000000" w:themeColor="text1"/>
          <w:spacing w:val="-4"/>
          <w:sz w:val="32"/>
          <w:szCs w:val="32"/>
        </w:rPr>
        <w:t>人民政府</w:t>
      </w:r>
      <w:r>
        <w:rPr>
          <w:rFonts w:hint="eastAsia" w:ascii="仿宋_GB2312" w:hAnsi="仿宋_GB2312" w:eastAsia="仿宋_GB2312" w:cs="仿宋_GB2312"/>
          <w:bCs/>
          <w:color w:val="000000" w:themeColor="text1"/>
          <w:spacing w:val="-4"/>
          <w:sz w:val="32"/>
          <w:szCs w:val="32"/>
        </w:rPr>
        <w:t>扶贫费项目共8万元，保障人员12名，使乡扶贫办能正常开展业务（2）项目完成质量夏合甫乡</w:t>
      </w:r>
      <w:r>
        <w:rPr>
          <w:rStyle w:val="9"/>
          <w:rFonts w:hint="eastAsia" w:ascii="仿宋_GB2312" w:hAnsi="仿宋_GB2312" w:eastAsia="仿宋_GB2312" w:cs="仿宋_GB2312"/>
          <w:b w:val="0"/>
          <w:color w:val="000000" w:themeColor="text1"/>
          <w:spacing w:val="-4"/>
          <w:sz w:val="32"/>
          <w:szCs w:val="32"/>
        </w:rPr>
        <w:t>人民政府</w:t>
      </w:r>
      <w:r>
        <w:rPr>
          <w:rFonts w:hint="eastAsia" w:ascii="仿宋_GB2312" w:hAnsi="仿宋_GB2312" w:eastAsia="仿宋_GB2312" w:cs="仿宋_GB2312"/>
          <w:bCs/>
          <w:color w:val="000000" w:themeColor="text1"/>
          <w:spacing w:val="-4"/>
          <w:sz w:val="32"/>
          <w:szCs w:val="32"/>
        </w:rPr>
        <w:t>扶贫经费保障率达到100%，该项目资金已发放完毕（3）项目实施进度此项目资金发放及时率100%到位，按照申报目标的进度进行（4）项目成本节约情况此项目人均经费为0.67万元/人/年，达到专款专用的效果规范化使用扶贫日常经费2.效益指标完成情况分析（1）项目实施的经济效益分析无（2）项目实施的社会效益分析此项目有效提高为民服务办事效率（3）项目实施的生态效益分析无（4）项目实施的可持续影响分析此项目有效保障扶贫办各项工作正常运转达1年及以上，提高为民办实事的效率 3.满意度指标完成情况分析按计划完成项目实施，已做满意度调查问卷，受益干部满意率98%，服务对象满意度指标完成。</w:t>
      </w:r>
      <w:r>
        <w:rPr>
          <w:rFonts w:hint="eastAsia" w:ascii="仿宋_GB2312" w:hAnsi="仿宋_GB2312" w:eastAsia="仿宋_GB2312" w:cs="仿宋_GB2312"/>
          <w:sz w:val="32"/>
          <w:szCs w:val="32"/>
        </w:rPr>
        <w:t>下一步改进措施：加快资金支付手续办理，及时拨付资金。</w:t>
      </w:r>
    </w:p>
    <w:p>
      <w:pPr>
        <w:spacing w:line="560" w:lineRule="exact"/>
        <w:ind w:firstLine="640" w:firstLineChars="200"/>
        <w:rPr>
          <w:rFonts w:ascii="仿宋_GB2312" w:hAnsi="仿宋_GB2312" w:eastAsia="仿宋_GB2312" w:cs="仿宋_GB2312"/>
          <w:bCs/>
          <w:color w:val="000000" w:themeColor="text1"/>
          <w:spacing w:val="-4"/>
          <w:sz w:val="32"/>
          <w:szCs w:val="32"/>
        </w:rPr>
      </w:pPr>
      <w:r>
        <w:rPr>
          <w:rFonts w:ascii="仿宋_GB2312" w:hAnsi="仿宋_GB2312" w:eastAsia="仿宋_GB2312" w:cs="仿宋_GB2312"/>
          <w:sz w:val="32"/>
          <w:szCs w:val="32"/>
        </w:rPr>
        <w:t>11</w:t>
      </w:r>
      <w:r>
        <w:rPr>
          <w:rFonts w:hint="eastAsia" w:ascii="仿宋_GB2312" w:hAnsi="仿宋_GB2312" w:eastAsia="仿宋_GB2312" w:cs="仿宋_GB2312"/>
          <w:sz w:val="32"/>
          <w:szCs w:val="32"/>
        </w:rPr>
        <w:t>、夏合甫乡人民政府防渗渠项目绩效自评综述：根据年初设定的绩效目标，该项目绩效自评得分为</w:t>
      </w:r>
      <w:r>
        <w:rPr>
          <w:rFonts w:ascii="仿宋_GB2312" w:hAnsi="仿宋_GB2312" w:eastAsia="仿宋_GB2312" w:cs="仿宋_GB2312"/>
          <w:sz w:val="32"/>
          <w:szCs w:val="32"/>
        </w:rPr>
        <w:t>92</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29.77</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29.77</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_GB2312" w:eastAsia="仿宋_GB2312" w:cs="仿宋_GB2312"/>
          <w:bCs/>
          <w:color w:val="000000" w:themeColor="text1"/>
          <w:spacing w:val="-4"/>
          <w:sz w:val="32"/>
          <w:szCs w:val="32"/>
        </w:rPr>
        <w:t>1.产出指标完成情况分析（1）项目完成数量</w:t>
      </w:r>
      <w:r>
        <w:rPr>
          <w:rFonts w:hint="eastAsia" w:ascii="仿宋_GB2312" w:hAnsi="仿宋_GB2312" w:eastAsia="仿宋_GB2312" w:cs="仿宋_GB2312"/>
          <w:bCs/>
          <w:color w:val="000000"/>
          <w:spacing w:val="-4"/>
          <w:sz w:val="32"/>
          <w:szCs w:val="32"/>
        </w:rPr>
        <w:t>夏合甫乡</w:t>
      </w:r>
      <w:r>
        <w:rPr>
          <w:rFonts w:hint="eastAsia" w:ascii="仿宋_GB2312" w:hAnsi="仿宋_GB2312" w:eastAsia="仿宋_GB2312" w:cs="仿宋_GB2312"/>
          <w:bCs/>
          <w:sz w:val="32"/>
          <w:szCs w:val="32"/>
        </w:rPr>
        <w:t>2018年防渗渠建设</w:t>
      </w:r>
      <w:r>
        <w:rPr>
          <w:rFonts w:hint="eastAsia" w:ascii="仿宋_GB2312" w:hAnsi="仿宋_GB2312" w:eastAsia="仿宋_GB2312" w:cs="仿宋_GB2312"/>
          <w:bCs/>
          <w:spacing w:val="-4"/>
          <w:sz w:val="32"/>
          <w:szCs w:val="32"/>
        </w:rPr>
        <w:t>项目，小型农田水利项目改建长度为0.49公里，已按照项目申报完成施工</w:t>
      </w:r>
      <w:r>
        <w:rPr>
          <w:rFonts w:hint="eastAsia" w:ascii="仿宋_GB2312" w:hAnsi="仿宋_GB2312" w:eastAsia="仿宋_GB2312" w:cs="仿宋_GB2312"/>
          <w:bCs/>
          <w:color w:val="000000" w:themeColor="text1"/>
          <w:spacing w:val="-4"/>
          <w:sz w:val="32"/>
          <w:szCs w:val="32"/>
        </w:rPr>
        <w:t>（2）项目完成质量</w:t>
      </w:r>
      <w:r>
        <w:rPr>
          <w:rFonts w:hint="eastAsia" w:ascii="仿宋_GB2312" w:hAnsi="仿宋_GB2312" w:eastAsia="仿宋_GB2312" w:cs="仿宋_GB2312"/>
          <w:bCs/>
          <w:color w:val="000000"/>
          <w:spacing w:val="-4"/>
          <w:sz w:val="32"/>
          <w:szCs w:val="32"/>
        </w:rPr>
        <w:t>夏合甫乡</w:t>
      </w:r>
      <w:r>
        <w:rPr>
          <w:rFonts w:hint="eastAsia" w:ascii="仿宋_GB2312" w:hAnsi="仿宋_GB2312" w:eastAsia="仿宋_GB2312" w:cs="仿宋_GB2312"/>
          <w:bCs/>
          <w:sz w:val="32"/>
          <w:szCs w:val="32"/>
        </w:rPr>
        <w:t>2018年防渗渠建设</w:t>
      </w:r>
      <w:r>
        <w:rPr>
          <w:rFonts w:hint="eastAsia" w:ascii="仿宋_GB2312" w:hAnsi="仿宋_GB2312" w:eastAsia="仿宋_GB2312" w:cs="仿宋_GB2312"/>
          <w:bCs/>
          <w:spacing w:val="-4"/>
          <w:sz w:val="32"/>
          <w:szCs w:val="32"/>
        </w:rPr>
        <w:t>项目，</w:t>
      </w:r>
      <w:r>
        <w:rPr>
          <w:rFonts w:hint="eastAsia" w:ascii="仿宋_GB2312" w:hAnsi="仿宋_GB2312" w:eastAsia="仿宋_GB2312" w:cs="仿宋_GB2312"/>
          <w:bCs/>
          <w:color w:val="000000" w:themeColor="text1"/>
          <w:spacing w:val="-4"/>
          <w:sz w:val="32"/>
          <w:szCs w:val="32"/>
        </w:rPr>
        <w:t>质量指标验收合格率100%，</w:t>
      </w:r>
      <w:r>
        <w:rPr>
          <w:rFonts w:hint="eastAsia" w:ascii="仿宋_GB2312" w:hAnsi="仿宋_GB2312" w:eastAsia="仿宋_GB2312" w:cs="仿宋_GB2312"/>
          <w:bCs/>
          <w:spacing w:val="-4"/>
          <w:sz w:val="32"/>
          <w:szCs w:val="32"/>
        </w:rPr>
        <w:t>项目已完工</w:t>
      </w:r>
      <w:r>
        <w:rPr>
          <w:rFonts w:hint="eastAsia" w:ascii="仿宋_GB2312" w:hAnsi="仿宋_GB2312" w:eastAsia="仿宋_GB2312" w:cs="仿宋_GB2312"/>
          <w:bCs/>
          <w:color w:val="000000" w:themeColor="text1"/>
          <w:spacing w:val="-4"/>
          <w:sz w:val="32"/>
          <w:szCs w:val="32"/>
        </w:rPr>
        <w:t>（3）项目实施进度</w:t>
      </w:r>
      <w:r>
        <w:rPr>
          <w:rFonts w:hint="eastAsia" w:ascii="仿宋_GB2312" w:hAnsi="仿宋_GB2312" w:eastAsia="仿宋_GB2312" w:cs="仿宋_GB2312"/>
          <w:bCs/>
          <w:color w:val="000000"/>
          <w:spacing w:val="-4"/>
          <w:sz w:val="32"/>
          <w:szCs w:val="32"/>
        </w:rPr>
        <w:t>夏合甫乡</w:t>
      </w:r>
      <w:r>
        <w:rPr>
          <w:rFonts w:hint="eastAsia" w:ascii="仿宋_GB2312" w:hAnsi="仿宋_GB2312" w:eastAsia="仿宋_GB2312" w:cs="仿宋_GB2312"/>
          <w:bCs/>
          <w:sz w:val="32"/>
          <w:szCs w:val="32"/>
        </w:rPr>
        <w:t>2018年防渗渠建设</w:t>
      </w:r>
      <w:r>
        <w:rPr>
          <w:rFonts w:hint="eastAsia" w:ascii="仿宋_GB2312" w:hAnsi="仿宋_GB2312" w:eastAsia="仿宋_GB2312" w:cs="仿宋_GB2312"/>
          <w:bCs/>
          <w:spacing w:val="-4"/>
          <w:sz w:val="32"/>
          <w:szCs w:val="32"/>
        </w:rPr>
        <w:t>项目，</w:t>
      </w:r>
      <w:r>
        <w:rPr>
          <w:rFonts w:hint="eastAsia" w:ascii="仿宋_GB2312" w:hAnsi="仿宋_GB2312" w:eastAsia="仿宋_GB2312" w:cs="仿宋_GB2312"/>
          <w:bCs/>
          <w:color w:val="000000"/>
          <w:spacing w:val="-4"/>
          <w:sz w:val="32"/>
          <w:szCs w:val="32"/>
        </w:rPr>
        <w:t>严格按照上级部门的进度要求，按项目进度进行资金拨付。项目完工及时率100%,目前已经全部实施完毕</w:t>
      </w:r>
      <w:r>
        <w:rPr>
          <w:rFonts w:hint="eastAsia" w:ascii="仿宋_GB2312" w:hAnsi="仿宋_GB2312" w:eastAsia="仿宋_GB2312" w:cs="仿宋_GB2312"/>
          <w:bCs/>
          <w:color w:val="000000" w:themeColor="text1"/>
          <w:spacing w:val="-4"/>
          <w:sz w:val="32"/>
          <w:szCs w:val="32"/>
        </w:rPr>
        <w:t>（4）项目成本节约情况</w:t>
      </w:r>
      <w:r>
        <w:rPr>
          <w:rFonts w:hint="eastAsia" w:ascii="仿宋_GB2312" w:hAnsi="仿宋_GB2312" w:eastAsia="仿宋_GB2312" w:cs="仿宋_GB2312"/>
          <w:bCs/>
          <w:color w:val="000000"/>
          <w:spacing w:val="-4"/>
          <w:sz w:val="32"/>
          <w:szCs w:val="32"/>
        </w:rPr>
        <w:t>夏合甫乡</w:t>
      </w:r>
      <w:r>
        <w:rPr>
          <w:rFonts w:hint="eastAsia" w:ascii="仿宋_GB2312" w:hAnsi="仿宋_GB2312" w:eastAsia="仿宋_GB2312" w:cs="仿宋_GB2312"/>
          <w:bCs/>
          <w:sz w:val="32"/>
          <w:szCs w:val="32"/>
        </w:rPr>
        <w:t>2018年防渗渠建设</w:t>
      </w:r>
      <w:r>
        <w:rPr>
          <w:rFonts w:hint="eastAsia" w:ascii="仿宋_GB2312" w:hAnsi="仿宋_GB2312" w:eastAsia="仿宋_GB2312" w:cs="仿宋_GB2312"/>
          <w:bCs/>
          <w:spacing w:val="-4"/>
          <w:sz w:val="32"/>
          <w:szCs w:val="32"/>
        </w:rPr>
        <w:t>项目，小型农田水利项目投资每公里60.91万元，做到</w:t>
      </w:r>
      <w:r>
        <w:rPr>
          <w:rFonts w:hint="eastAsia" w:ascii="仿宋_GB2312" w:hAnsi="仿宋_GB2312" w:eastAsia="仿宋_GB2312" w:cs="仿宋_GB2312"/>
          <w:bCs/>
          <w:color w:val="000000"/>
          <w:spacing w:val="-4"/>
          <w:sz w:val="32"/>
          <w:szCs w:val="32"/>
        </w:rPr>
        <w:t>节约成本情况2.效益指标完成情况分析</w:t>
      </w:r>
      <w:r>
        <w:rPr>
          <w:rFonts w:hint="eastAsia" w:ascii="仿宋_GB2312" w:hAnsi="仿宋_GB2312" w:eastAsia="仿宋_GB2312" w:cs="仿宋_GB2312"/>
          <w:bCs/>
          <w:color w:val="000000" w:themeColor="text1"/>
          <w:spacing w:val="-4"/>
          <w:sz w:val="32"/>
          <w:szCs w:val="32"/>
        </w:rPr>
        <w:t>（1）项目实施的经济效益分析</w:t>
      </w:r>
      <w:r>
        <w:rPr>
          <w:rFonts w:hint="eastAsia" w:ascii="仿宋_GB2312" w:hAnsi="仿宋_GB2312" w:eastAsia="仿宋_GB2312" w:cs="仿宋_GB2312"/>
          <w:bCs/>
          <w:color w:val="000000"/>
          <w:spacing w:val="-4"/>
          <w:sz w:val="32"/>
          <w:szCs w:val="32"/>
        </w:rPr>
        <w:t>夏合甫乡</w:t>
      </w:r>
      <w:r>
        <w:rPr>
          <w:rFonts w:hint="eastAsia" w:ascii="仿宋_GB2312" w:hAnsi="仿宋_GB2312" w:eastAsia="仿宋_GB2312" w:cs="仿宋_GB2312"/>
          <w:bCs/>
          <w:sz w:val="32"/>
          <w:szCs w:val="32"/>
        </w:rPr>
        <w:t>2018年防渗渠建设</w:t>
      </w:r>
      <w:r>
        <w:rPr>
          <w:rFonts w:hint="eastAsia" w:ascii="仿宋_GB2312" w:hAnsi="仿宋_GB2312" w:eastAsia="仿宋_GB2312" w:cs="仿宋_GB2312"/>
          <w:bCs/>
          <w:spacing w:val="-4"/>
          <w:sz w:val="32"/>
          <w:szCs w:val="32"/>
        </w:rPr>
        <w:t>项目，</w:t>
      </w:r>
      <w:r>
        <w:rPr>
          <w:rFonts w:hint="eastAsia" w:ascii="仿宋_GB2312" w:hAnsi="仿宋_GB2312" w:eastAsia="仿宋_GB2312" w:cs="仿宋_GB2312"/>
          <w:bCs/>
          <w:color w:val="000000"/>
          <w:spacing w:val="-4"/>
          <w:sz w:val="32"/>
          <w:szCs w:val="32"/>
        </w:rPr>
        <w:t>农作物增产增收明显提高。</w:t>
      </w:r>
      <w:r>
        <w:rPr>
          <w:rFonts w:hint="eastAsia" w:ascii="仿宋_GB2312" w:hAnsi="仿宋_GB2312" w:eastAsia="仿宋_GB2312" w:cs="仿宋_GB2312"/>
          <w:bCs/>
          <w:color w:val="000000" w:themeColor="text1"/>
          <w:spacing w:val="-4"/>
          <w:sz w:val="32"/>
          <w:szCs w:val="32"/>
        </w:rPr>
        <w:t>（2）项目实施的社会效益分析</w:t>
      </w:r>
      <w:r>
        <w:rPr>
          <w:rFonts w:hint="eastAsia" w:ascii="仿宋_GB2312" w:hAnsi="仿宋_GB2312" w:eastAsia="仿宋_GB2312" w:cs="仿宋_GB2312"/>
          <w:bCs/>
          <w:color w:val="000000"/>
          <w:spacing w:val="-4"/>
          <w:sz w:val="32"/>
          <w:szCs w:val="32"/>
        </w:rPr>
        <w:t>因为该项目为资金补类项目，能</w:t>
      </w:r>
      <w:r>
        <w:rPr>
          <w:rFonts w:hint="eastAsia" w:ascii="仿宋_GB2312" w:hAnsi="仿宋_GB2312" w:eastAsia="仿宋_GB2312" w:cs="仿宋_GB2312"/>
          <w:bCs/>
          <w:color w:val="000000" w:themeColor="text1"/>
          <w:spacing w:val="-4"/>
          <w:sz w:val="32"/>
          <w:szCs w:val="32"/>
        </w:rPr>
        <w:t>改善1.2万贫困人口灌溉用水条件。（3）项目实施的生态效益分析</w:t>
      </w:r>
      <w:r>
        <w:rPr>
          <w:rFonts w:hint="eastAsia" w:ascii="仿宋_GB2312" w:hAnsi="仿宋_GB2312" w:eastAsia="仿宋_GB2312" w:cs="仿宋_GB2312"/>
          <w:bCs/>
          <w:color w:val="000000"/>
          <w:spacing w:val="-4"/>
          <w:sz w:val="32"/>
          <w:szCs w:val="32"/>
        </w:rPr>
        <w:t>该项目的实施，持续改善农民节约灌溉用水的能力，提升农民幸福感。</w:t>
      </w:r>
      <w:r>
        <w:rPr>
          <w:rFonts w:hint="eastAsia" w:ascii="仿宋_GB2312" w:hAnsi="仿宋_GB2312" w:eastAsia="仿宋_GB2312" w:cs="仿宋_GB2312"/>
          <w:bCs/>
          <w:color w:val="000000" w:themeColor="text1"/>
          <w:spacing w:val="-4"/>
          <w:sz w:val="32"/>
          <w:szCs w:val="32"/>
        </w:rPr>
        <w:t>（4）项目实施的可持续影响分析</w:t>
      </w:r>
      <w:r>
        <w:rPr>
          <w:rFonts w:hint="eastAsia" w:ascii="仿宋_GB2312" w:hAnsi="仿宋_GB2312" w:eastAsia="仿宋_GB2312" w:cs="仿宋_GB2312"/>
          <w:bCs/>
          <w:color w:val="000000"/>
          <w:spacing w:val="-4"/>
          <w:sz w:val="32"/>
          <w:szCs w:val="32"/>
        </w:rPr>
        <w:t>该项目的顺利实施，直接保护我乡小型农田正常使用，增强群众的幸福感，此工程可使用20年及以上。3.</w:t>
      </w:r>
      <w:r>
        <w:rPr>
          <w:rFonts w:hint="eastAsia" w:ascii="仿宋_GB2312" w:hAnsi="仿宋_GB2312" w:eastAsia="仿宋_GB2312" w:cs="仿宋_GB2312"/>
          <w:bCs/>
          <w:color w:val="000000" w:themeColor="text1"/>
          <w:spacing w:val="-4"/>
          <w:sz w:val="32"/>
          <w:szCs w:val="32"/>
        </w:rPr>
        <w:t>满意度指标完成情况分析按计划完成项目实施，已做满意度调查问卷，受益农户满意率95%，服务对象满意度指标完成。</w:t>
      </w:r>
      <w:r>
        <w:rPr>
          <w:rFonts w:hint="eastAsia" w:ascii="仿宋_GB2312" w:hAnsi="仿宋_GB2312" w:eastAsia="仿宋_GB2312" w:cs="仿宋_GB2312"/>
          <w:sz w:val="32"/>
          <w:szCs w:val="32"/>
        </w:rPr>
        <w:t>下一步改进措施：加快项目前期准备，提高项目进度。</w:t>
      </w:r>
    </w:p>
    <w:p>
      <w:pPr>
        <w:spacing w:line="560" w:lineRule="exact"/>
        <w:ind w:firstLine="640" w:firstLineChars="200"/>
        <w:rPr>
          <w:sz w:val="32"/>
          <w:szCs w:val="32"/>
        </w:rPr>
      </w:pPr>
      <w:r>
        <w:rPr>
          <w:rFonts w:ascii="仿宋_GB2312" w:hAnsi="仿宋_GB2312" w:eastAsia="仿宋_GB2312" w:cs="仿宋_GB2312"/>
          <w:sz w:val="32"/>
          <w:szCs w:val="32"/>
        </w:rPr>
        <w:t>12</w:t>
      </w:r>
      <w:r>
        <w:rPr>
          <w:rFonts w:hint="eastAsia" w:ascii="仿宋_GB2312" w:hAnsi="仿宋_GB2312" w:eastAsia="仿宋_GB2312" w:cs="仿宋_GB2312"/>
          <w:sz w:val="32"/>
          <w:szCs w:val="32"/>
        </w:rPr>
        <w:t>、夏合甫乡人民政府草原生态补助项目绩效自评综述：根据年初设定的绩效目标，该项目绩效自评得分为</w:t>
      </w:r>
      <w:r>
        <w:rPr>
          <w:rFonts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41.86</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41.86</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_GB2312" w:eastAsia="仿宋_GB2312" w:cs="仿宋_GB2312"/>
          <w:bCs/>
          <w:color w:val="000000"/>
          <w:spacing w:val="-4"/>
          <w:sz w:val="32"/>
          <w:szCs w:val="32"/>
        </w:rPr>
        <w:t>1.产出指标完成情况分析。（1）项目完成数量夏合甫乡2018年草原生态补助41.86万元，按照受益户272户，共补助7.6116万亩。（2）项目完成质量夏合甫乡2018年草原生态补助资金保障率为100%，未出现漏发、少发、多发等质量问题。（3）项目实施进度该项目严格按照上级部门的进度要求，按项目进度进行资金拨付。项目完工及时率100%,目前已经全部实施完毕。（4）项目成本节约情况夏合甫乡2018年草原生态补助项目为补助类项目，每亩补助5.5元。2.效益指标完成情况分析。（1）项目实施的经济效益分析因为该项目为资金补类项目，从资金直观上，能为补助对象增收，全乡受益对象户均享受补助1538元。（2）项目实施的社会效益分析无 （3）项目实施的生态效益分析项目的实施，能进一步保证我乡的植被覆盖逐步恢复，草原生态明显改善，实现“绿水青山、就是金山银山的思想”，改善生态环境。（4）项目实施的可持续影响分析该项目的顺利实施，不但能直接保护我乡草原的生态环境，还能增强群众的保护意识，禁牧率达到100%。</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满意度指标完成情况分析按计划完成项目实施，已做满意度调查问卷，受益农户满意率</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，服务对象满意度指标完成。发现的问题及原因：村级申报资金不及时，不能按时按要求提供上报信息数据。下一步改进措施：加快项目前期准备，提高项目进度。</w:t>
      </w:r>
    </w:p>
    <w:p>
      <w:pPr>
        <w:spacing w:line="560" w:lineRule="exact"/>
        <w:ind w:firstLine="640" w:firstLineChars="200"/>
        <w:rPr>
          <w:rFonts w:ascii="仿宋_GB2312" w:hAnsi="仿宋_GB2312" w:eastAsia="仿宋_GB2312" w:cs="仿宋_GB2312"/>
          <w:bCs/>
          <w:color w:val="000000" w:themeColor="text1"/>
          <w:spacing w:val="-4"/>
          <w:sz w:val="32"/>
          <w:szCs w:val="32"/>
        </w:rPr>
      </w:pPr>
      <w:r>
        <w:rPr>
          <w:rFonts w:ascii="仿宋_GB2312" w:hAnsi="仿宋_GB2312" w:eastAsia="仿宋_GB2312" w:cs="仿宋_GB2312"/>
          <w:sz w:val="32"/>
          <w:szCs w:val="32"/>
        </w:rPr>
        <w:t>13</w:t>
      </w:r>
      <w:r>
        <w:rPr>
          <w:rFonts w:hint="eastAsia" w:ascii="仿宋_GB2312" w:hAnsi="仿宋_GB2312" w:eastAsia="仿宋_GB2312" w:cs="仿宋_GB2312"/>
          <w:sz w:val="32"/>
          <w:szCs w:val="32"/>
        </w:rPr>
        <w:t>、夏合甫乡人民政府彩票公益金项目绩效自评综述：根据年初设定的绩效目标，该项目绩效自评得分为</w:t>
      </w:r>
      <w:r>
        <w:rPr>
          <w:rFonts w:ascii="仿宋_GB2312" w:hAnsi="仿宋_GB2312" w:eastAsia="仿宋_GB2312" w:cs="仿宋_GB2312"/>
          <w:sz w:val="32"/>
          <w:szCs w:val="32"/>
        </w:rPr>
        <w:t>93</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16</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16</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_GB2312" w:eastAsia="仿宋_GB2312" w:cs="仿宋_GB2312"/>
          <w:bCs/>
          <w:color w:val="000000" w:themeColor="text1"/>
          <w:spacing w:val="-4"/>
          <w:sz w:val="32"/>
          <w:szCs w:val="32"/>
        </w:rPr>
        <w:t>1.产出指标完成情况分析（1）项目完成数量</w:t>
      </w:r>
      <w:r>
        <w:rPr>
          <w:rFonts w:hint="eastAsia" w:ascii="仿宋_GB2312" w:hAnsi="仿宋_GB2312" w:eastAsia="仿宋_GB2312" w:cs="仿宋_GB2312"/>
          <w:bCs/>
          <w:color w:val="000000"/>
          <w:spacing w:val="-4"/>
          <w:sz w:val="32"/>
          <w:szCs w:val="32"/>
        </w:rPr>
        <w:t>夏合甫乡2018年彩票公益金项目共计16万元，其中购买跳舞队员衣服50套，球桌3个，宣传栏20个，健身器材20套，桌椅100套，运动员衣服100套</w:t>
      </w:r>
      <w:r>
        <w:rPr>
          <w:rFonts w:hint="eastAsia" w:ascii="仿宋_GB2312" w:hAnsi="仿宋_GB2312" w:eastAsia="仿宋_GB2312" w:cs="仿宋_GB2312"/>
          <w:bCs/>
          <w:color w:val="000000" w:themeColor="text1"/>
          <w:spacing w:val="-4"/>
          <w:sz w:val="32"/>
          <w:szCs w:val="32"/>
        </w:rPr>
        <w:t>（2）项目完成质量</w:t>
      </w:r>
      <w:r>
        <w:rPr>
          <w:rFonts w:hint="eastAsia" w:ascii="仿宋_GB2312" w:hAnsi="仿宋_GB2312" w:eastAsia="仿宋_GB2312" w:cs="仿宋_GB2312"/>
          <w:bCs/>
          <w:color w:val="000000"/>
          <w:spacing w:val="-4"/>
          <w:sz w:val="32"/>
          <w:szCs w:val="32"/>
        </w:rPr>
        <w:t>夏合甫乡2018年彩票公益金项目</w:t>
      </w:r>
      <w:r>
        <w:rPr>
          <w:rFonts w:hint="eastAsia" w:ascii="仿宋_GB2312" w:hAnsi="仿宋_GB2312" w:eastAsia="仿宋_GB2312" w:cs="仿宋_GB2312"/>
          <w:bCs/>
          <w:color w:val="000000" w:themeColor="text1"/>
          <w:spacing w:val="-4"/>
          <w:sz w:val="32"/>
          <w:szCs w:val="32"/>
        </w:rPr>
        <w:t>购买物品质量合格，</w:t>
      </w:r>
      <w:r>
        <w:rPr>
          <w:rFonts w:hint="eastAsia" w:ascii="仿宋_GB2312" w:hAnsi="仿宋_GB2312" w:eastAsia="仿宋_GB2312" w:cs="仿宋_GB2312"/>
          <w:bCs/>
          <w:color w:val="000000"/>
          <w:spacing w:val="-4"/>
          <w:sz w:val="32"/>
          <w:szCs w:val="32"/>
        </w:rPr>
        <w:t>未出现质量问题</w:t>
      </w:r>
      <w:r>
        <w:rPr>
          <w:rFonts w:hint="eastAsia" w:ascii="仿宋_GB2312" w:hAnsi="仿宋_GB2312" w:eastAsia="仿宋_GB2312" w:cs="仿宋_GB2312"/>
          <w:bCs/>
          <w:color w:val="000000" w:themeColor="text1"/>
          <w:spacing w:val="-4"/>
          <w:sz w:val="32"/>
          <w:szCs w:val="32"/>
        </w:rPr>
        <w:t>（3）项目实施进度</w:t>
      </w:r>
      <w:r>
        <w:rPr>
          <w:rFonts w:hint="eastAsia" w:ascii="仿宋_GB2312" w:hAnsi="仿宋_GB2312" w:eastAsia="仿宋_GB2312" w:cs="仿宋_GB2312"/>
          <w:bCs/>
          <w:color w:val="000000"/>
          <w:spacing w:val="-4"/>
          <w:sz w:val="32"/>
          <w:szCs w:val="32"/>
        </w:rPr>
        <w:t>该项目资金拨付及时率100%，根据项目申报进度，资金已经按照要求全部发放完毕</w:t>
      </w:r>
      <w:r>
        <w:rPr>
          <w:rFonts w:hint="eastAsia" w:ascii="仿宋_GB2312" w:hAnsi="仿宋_GB2312" w:eastAsia="仿宋_GB2312" w:cs="仿宋_GB2312"/>
          <w:bCs/>
          <w:color w:val="000000" w:themeColor="text1"/>
          <w:spacing w:val="-4"/>
          <w:sz w:val="32"/>
          <w:szCs w:val="32"/>
        </w:rPr>
        <w:t>（4）项目成本节约情况</w:t>
      </w:r>
      <w:r>
        <w:rPr>
          <w:rFonts w:hint="eastAsia" w:ascii="仿宋_GB2312" w:hAnsi="仿宋_GB2312" w:eastAsia="仿宋_GB2312" w:cs="仿宋_GB2312"/>
          <w:bCs/>
          <w:color w:val="000000"/>
          <w:spacing w:val="-4"/>
          <w:sz w:val="32"/>
          <w:szCs w:val="32"/>
        </w:rPr>
        <w:t>该项目严格按照相关要求控制成本，跳舞队员衣服单价500元/套，台球桌单价4500元/个，宣传栏单价500元/个，健身器材单价2500元/套，桌椅单价465元/套，运动员衣服单价150元/套，未超预算</w:t>
      </w:r>
      <w:r>
        <w:rPr>
          <w:rFonts w:hint="eastAsia" w:ascii="仿宋_GB2312" w:hAnsi="仿宋_GB2312" w:eastAsia="仿宋_GB2312" w:cs="仿宋_GB2312"/>
          <w:bCs/>
          <w:color w:val="000000" w:themeColor="text1"/>
          <w:spacing w:val="-4"/>
          <w:sz w:val="32"/>
          <w:szCs w:val="32"/>
        </w:rPr>
        <w:t>2.效益指标完成情况分析（1）项目实施的经济效益分析无（2）项目实施的社会效益分析</w:t>
      </w:r>
      <w:r>
        <w:rPr>
          <w:rFonts w:hint="eastAsia" w:ascii="仿宋_GB2312" w:hAnsi="仿宋_GB2312" w:eastAsia="仿宋_GB2312" w:cs="仿宋_GB2312"/>
          <w:bCs/>
          <w:color w:val="000000"/>
          <w:spacing w:val="-4"/>
          <w:sz w:val="32"/>
          <w:szCs w:val="32"/>
        </w:rPr>
        <w:t>该项目明显提高、</w:t>
      </w:r>
      <w:r>
        <w:rPr>
          <w:rFonts w:hint="eastAsia" w:ascii="仿宋_GB2312" w:hAnsi="仿宋_GB2312" w:eastAsia="仿宋_GB2312" w:cs="仿宋_GB2312"/>
          <w:bCs/>
          <w:color w:val="000000" w:themeColor="text1"/>
          <w:spacing w:val="-4"/>
          <w:sz w:val="32"/>
          <w:szCs w:val="32"/>
        </w:rPr>
        <w:t>改善群众业余生活质量，</w:t>
      </w:r>
      <w:r>
        <w:rPr>
          <w:rFonts w:hint="eastAsia" w:ascii="仿宋_GB2312" w:hAnsi="仿宋_GB2312" w:eastAsia="仿宋_GB2312" w:cs="仿宋_GB2312"/>
          <w:bCs/>
          <w:color w:val="000000"/>
          <w:spacing w:val="-4"/>
          <w:sz w:val="32"/>
          <w:szCs w:val="32"/>
        </w:rPr>
        <w:t>从而进一步提高农民群众基础。提升群众幸福指数</w:t>
      </w:r>
      <w:r>
        <w:rPr>
          <w:rFonts w:hint="eastAsia" w:ascii="仿宋_GB2312" w:hAnsi="仿宋_GB2312" w:eastAsia="仿宋_GB2312" w:cs="仿宋_GB2312"/>
          <w:bCs/>
          <w:color w:val="000000" w:themeColor="text1"/>
          <w:spacing w:val="-4"/>
          <w:sz w:val="32"/>
          <w:szCs w:val="32"/>
        </w:rPr>
        <w:t>（3）项目实施的生态效益分析无（4）项目实施的可持续影响分析</w:t>
      </w:r>
      <w:r>
        <w:rPr>
          <w:rFonts w:hint="eastAsia" w:ascii="仿宋_GB2312" w:hAnsi="仿宋_GB2312" w:eastAsia="仿宋_GB2312" w:cs="仿宋_GB2312"/>
          <w:bCs/>
          <w:color w:val="000000"/>
          <w:spacing w:val="-4"/>
          <w:sz w:val="32"/>
          <w:szCs w:val="32"/>
        </w:rPr>
        <w:t>该项目的实施，保持</w:t>
      </w:r>
      <w:r>
        <w:rPr>
          <w:rFonts w:hint="eastAsia" w:ascii="仿宋_GB2312" w:hAnsi="仿宋_GB2312" w:eastAsia="仿宋_GB2312" w:cs="仿宋_GB2312"/>
          <w:bCs/>
          <w:color w:val="000000" w:themeColor="text1"/>
          <w:spacing w:val="-4"/>
          <w:sz w:val="32"/>
          <w:szCs w:val="32"/>
        </w:rPr>
        <w:t>购买物品使用年限大于等于5年，</w:t>
      </w:r>
      <w:r>
        <w:rPr>
          <w:rFonts w:hint="eastAsia" w:ascii="仿宋_GB2312" w:hAnsi="仿宋_GB2312" w:eastAsia="仿宋_GB2312" w:cs="仿宋_GB2312"/>
          <w:bCs/>
          <w:color w:val="000000"/>
          <w:spacing w:val="-4"/>
          <w:sz w:val="32"/>
          <w:szCs w:val="32"/>
        </w:rPr>
        <w:t>能持续多年的为农民群众带来积极的影响 3.</w:t>
      </w:r>
      <w:r>
        <w:rPr>
          <w:rFonts w:hint="eastAsia" w:ascii="仿宋_GB2312" w:hAnsi="仿宋_GB2312" w:eastAsia="仿宋_GB2312" w:cs="仿宋_GB2312"/>
          <w:bCs/>
          <w:color w:val="000000" w:themeColor="text1"/>
          <w:spacing w:val="-4"/>
          <w:sz w:val="32"/>
          <w:szCs w:val="32"/>
        </w:rPr>
        <w:t>满意度指标完成情况分析按计划完成项目实施，已做满意度调查问卷，群众满意率95%，服务对象满意度指标完成。</w:t>
      </w:r>
      <w:r>
        <w:rPr>
          <w:rFonts w:hint="eastAsia" w:ascii="仿宋_GB2312" w:hAnsi="仿宋_GB2312" w:eastAsia="仿宋_GB2312" w:cs="仿宋_GB2312"/>
          <w:sz w:val="32"/>
          <w:szCs w:val="32"/>
        </w:rPr>
        <w:t>下一步改进措施：加快项目前期准备，提高项目进度。</w:t>
      </w:r>
    </w:p>
    <w:p>
      <w:pPr>
        <w:spacing w:line="560" w:lineRule="exact"/>
        <w:ind w:firstLine="640" w:firstLineChars="200"/>
        <w:rPr>
          <w:sz w:val="32"/>
          <w:szCs w:val="32"/>
        </w:rPr>
      </w:pPr>
      <w:r>
        <w:rPr>
          <w:rFonts w:ascii="仿宋_GB2312" w:hAnsi="仿宋_GB2312" w:eastAsia="仿宋_GB2312" w:cs="仿宋_GB2312"/>
          <w:sz w:val="32"/>
          <w:szCs w:val="32"/>
        </w:rPr>
        <w:t>14</w:t>
      </w:r>
      <w:r>
        <w:rPr>
          <w:rFonts w:hint="eastAsia" w:ascii="仿宋_GB2312" w:hAnsi="仿宋_GB2312" w:eastAsia="仿宋_GB2312" w:cs="仿宋_GB2312"/>
          <w:sz w:val="32"/>
          <w:szCs w:val="32"/>
        </w:rPr>
        <w:t>、夏合甫乡人民政府安居富民项目绩效自评综述：根据年初设定的绩效目标，该项目绩效自评得分为</w:t>
      </w:r>
      <w:r>
        <w:rPr>
          <w:rFonts w:ascii="仿宋_GB2312" w:hAnsi="仿宋_GB2312" w:eastAsia="仿宋_GB2312" w:cs="仿宋_GB2312"/>
          <w:sz w:val="32"/>
          <w:szCs w:val="32"/>
        </w:rPr>
        <w:t>93</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647.31</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647.31</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_GB2312" w:eastAsia="仿宋_GB2312" w:cs="仿宋_GB2312"/>
          <w:bCs/>
          <w:color w:val="000000" w:themeColor="text1"/>
          <w:spacing w:val="-4"/>
          <w:sz w:val="32"/>
          <w:szCs w:val="32"/>
        </w:rPr>
        <w:t>1.产出指标完成情况分析（1）项目完成数量</w:t>
      </w:r>
      <w:r>
        <w:rPr>
          <w:rFonts w:hint="eastAsia" w:ascii="仿宋_GB2312" w:hAnsi="仿宋_GB2312" w:eastAsia="仿宋_GB2312" w:cs="仿宋_GB2312"/>
          <w:bCs/>
          <w:color w:val="000000"/>
          <w:spacing w:val="-4"/>
          <w:sz w:val="32"/>
          <w:szCs w:val="32"/>
        </w:rPr>
        <w:t>夏合甫乡2018年安居富民项目中央财政下达专项转移支付资金647.31万元。用于一般建房户405户。</w:t>
      </w:r>
      <w:r>
        <w:rPr>
          <w:rFonts w:hint="eastAsia" w:ascii="仿宋_GB2312" w:hAnsi="仿宋_GB2312" w:eastAsia="仿宋_GB2312" w:cs="仿宋_GB2312"/>
          <w:bCs/>
          <w:color w:val="000000" w:themeColor="text1"/>
          <w:spacing w:val="-4"/>
          <w:sz w:val="32"/>
          <w:szCs w:val="32"/>
        </w:rPr>
        <w:t>（2）项目完成质量</w:t>
      </w:r>
      <w:r>
        <w:rPr>
          <w:rFonts w:hint="eastAsia" w:ascii="仿宋_GB2312" w:hAnsi="仿宋_GB2312" w:eastAsia="仿宋_GB2312" w:cs="仿宋_GB2312"/>
          <w:bCs/>
          <w:color w:val="000000"/>
          <w:spacing w:val="-4"/>
          <w:sz w:val="32"/>
          <w:szCs w:val="32"/>
        </w:rPr>
        <w:t>该项目经过村级、乡级和县级三级部门验收，未发现质量问题。建房质量合格率100%。</w:t>
      </w:r>
      <w:r>
        <w:rPr>
          <w:rFonts w:hint="eastAsia" w:ascii="仿宋_GB2312" w:hAnsi="仿宋_GB2312" w:eastAsia="仿宋_GB2312" w:cs="仿宋_GB2312"/>
          <w:bCs/>
          <w:color w:val="000000" w:themeColor="text1"/>
          <w:spacing w:val="-4"/>
          <w:sz w:val="32"/>
          <w:szCs w:val="32"/>
        </w:rPr>
        <w:t>（3）项目实施进度</w:t>
      </w:r>
      <w:r>
        <w:rPr>
          <w:rFonts w:hint="eastAsia" w:ascii="仿宋_GB2312" w:hAnsi="仿宋_GB2312" w:eastAsia="仿宋_GB2312" w:cs="仿宋_GB2312"/>
          <w:bCs/>
          <w:color w:val="000000"/>
          <w:spacing w:val="-4"/>
          <w:sz w:val="32"/>
          <w:szCs w:val="32"/>
        </w:rPr>
        <w:t>该项目严格按照上级部门的进度要求，按项目进度进行资金拨付。项目完工及时率100%,目前已经全部实施完毕</w:t>
      </w:r>
      <w:r>
        <w:rPr>
          <w:rFonts w:hint="eastAsia" w:ascii="仿宋_GB2312" w:hAnsi="仿宋_GB2312" w:eastAsia="仿宋_GB2312" w:cs="仿宋_GB2312"/>
          <w:bCs/>
          <w:color w:val="000000" w:themeColor="text1"/>
          <w:spacing w:val="-4"/>
          <w:sz w:val="32"/>
          <w:szCs w:val="32"/>
        </w:rPr>
        <w:t>（4）项目成本节约情况</w:t>
      </w:r>
      <w:r>
        <w:rPr>
          <w:rFonts w:hint="eastAsia" w:ascii="仿宋_GB2312" w:hAnsi="仿宋_GB2312" w:eastAsia="仿宋_GB2312" w:cs="仿宋_GB2312"/>
          <w:bCs/>
          <w:color w:val="000000"/>
          <w:spacing w:val="-4"/>
          <w:sz w:val="32"/>
          <w:szCs w:val="32"/>
        </w:rPr>
        <w:t>该项目惠民生项目，按照标准发放，一般户每套补助1.6万元/套,无节约成本情况。</w:t>
      </w:r>
      <w:r>
        <w:rPr>
          <w:rFonts w:hint="eastAsia" w:ascii="仿宋_GB2312" w:hAnsi="仿宋_GB2312" w:eastAsia="仿宋_GB2312" w:cs="仿宋_GB2312"/>
          <w:bCs/>
          <w:color w:val="000000" w:themeColor="text1"/>
          <w:spacing w:val="-4"/>
          <w:sz w:val="32"/>
          <w:szCs w:val="32"/>
        </w:rPr>
        <w:t>2.效益指标完成情况分析（1）项目实施的经济效益分析</w:t>
      </w:r>
      <w:r>
        <w:rPr>
          <w:rFonts w:hint="eastAsia" w:ascii="仿宋_GB2312" w:hAnsi="仿宋_GB2312" w:eastAsia="仿宋_GB2312" w:cs="仿宋_GB2312"/>
          <w:bCs/>
          <w:color w:val="000000"/>
          <w:spacing w:val="-4"/>
          <w:sz w:val="32"/>
          <w:szCs w:val="32"/>
        </w:rPr>
        <w:t>因为该项目为资金直接保障类和补助类项目</w:t>
      </w:r>
      <w:r>
        <w:rPr>
          <w:rFonts w:hint="eastAsia" w:ascii="仿宋_GB2312" w:hAnsi="仿宋_GB2312" w:eastAsia="仿宋_GB2312" w:cs="仿宋_GB2312"/>
          <w:bCs/>
          <w:color w:val="000000" w:themeColor="text1"/>
          <w:spacing w:val="-4"/>
          <w:sz w:val="32"/>
          <w:szCs w:val="32"/>
        </w:rPr>
        <w:t>，着力改善农村农户住房条件，为当地财政减负647.31万元（2）项目实施的社会效益分析</w:t>
      </w:r>
      <w:r>
        <w:rPr>
          <w:rFonts w:hint="eastAsia" w:ascii="仿宋_GB2312" w:hAnsi="仿宋_GB2312" w:eastAsia="仿宋_GB2312" w:cs="仿宋_GB2312"/>
          <w:bCs/>
          <w:color w:val="000000"/>
          <w:spacing w:val="-4"/>
          <w:sz w:val="32"/>
          <w:szCs w:val="32"/>
        </w:rPr>
        <w:t>该项目的实施，让没有安全住房的广大群众“住房安全有保障”，逐年改善农村农户住房条件。</w:t>
      </w:r>
      <w:r>
        <w:rPr>
          <w:rFonts w:hint="eastAsia" w:ascii="仿宋_GB2312" w:hAnsi="仿宋_GB2312" w:eastAsia="仿宋_GB2312" w:cs="仿宋_GB2312"/>
          <w:bCs/>
          <w:color w:val="000000" w:themeColor="text1"/>
          <w:spacing w:val="-4"/>
          <w:sz w:val="32"/>
          <w:szCs w:val="32"/>
        </w:rPr>
        <w:t>（3）项目实施的生态效益分析</w:t>
      </w:r>
      <w:r>
        <w:rPr>
          <w:rFonts w:hint="eastAsia" w:ascii="仿宋_GB2312" w:hAnsi="仿宋_GB2312" w:eastAsia="仿宋_GB2312" w:cs="仿宋_GB2312"/>
          <w:bCs/>
          <w:color w:val="000000"/>
          <w:spacing w:val="-4"/>
          <w:sz w:val="32"/>
          <w:szCs w:val="32"/>
        </w:rPr>
        <w:t>该项目的顺利实施，</w:t>
      </w:r>
      <w:r>
        <w:rPr>
          <w:rFonts w:hint="eastAsia" w:ascii="仿宋_GB2312" w:hAnsi="仿宋_GB2312" w:eastAsia="仿宋_GB2312" w:cs="仿宋_GB2312"/>
          <w:bCs/>
          <w:color w:val="000000" w:themeColor="text1"/>
          <w:spacing w:val="-4"/>
          <w:sz w:val="32"/>
          <w:szCs w:val="32"/>
        </w:rPr>
        <w:t>减少生活污水排放大于等于95%。（4）项目实施的可持续影响分析</w:t>
      </w:r>
      <w:r>
        <w:rPr>
          <w:rFonts w:hint="eastAsia" w:ascii="仿宋_GB2312" w:hAnsi="仿宋_GB2312" w:eastAsia="仿宋_GB2312" w:cs="仿宋_GB2312"/>
          <w:bCs/>
          <w:color w:val="000000"/>
          <w:spacing w:val="-4"/>
          <w:sz w:val="32"/>
          <w:szCs w:val="32"/>
        </w:rPr>
        <w:t>该项目的顺利实施，能明显提升全乡困难群众的基本生活水平，增强群众的幸福指数，安居房使用年限50年，提升群众基础。</w:t>
      </w:r>
      <w:r>
        <w:rPr>
          <w:rFonts w:ascii="仿宋_GB2312" w:hAnsi="仿宋_GB2312" w:eastAsia="仿宋_GB2312" w:cs="仿宋_GB2312"/>
          <w:sz w:val="32"/>
          <w:szCs w:val="32"/>
        </w:rPr>
        <w:t xml:space="preserve">3. </w:t>
      </w:r>
      <w:r>
        <w:rPr>
          <w:rFonts w:hint="eastAsia" w:ascii="仿宋_GB2312" w:hAnsi="仿宋_GB2312" w:eastAsia="仿宋_GB2312" w:cs="仿宋_GB2312"/>
          <w:sz w:val="32"/>
          <w:szCs w:val="32"/>
        </w:rPr>
        <w:t>满意度指标完成情况分析按计划完成项目实施，已做满意度调查问卷，受益农户满意率</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，服务对象满意度指标完成。发现的问题及原因：项目推进较慢，主要是项目前期准备工作不够充分。下一步改进措施：加快项目前期准备，提高项目进度。</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15</w:t>
      </w:r>
      <w:r>
        <w:rPr>
          <w:rFonts w:hint="eastAsia" w:ascii="仿宋_GB2312" w:hAnsi="仿宋_GB2312" w:eastAsia="仿宋_GB2312" w:cs="仿宋_GB2312"/>
          <w:sz w:val="32"/>
          <w:szCs w:val="32"/>
        </w:rPr>
        <w:t>、夏合甫乡人民政府爱国人士补助项目绩效自评综述：根据年初设定的绩效目标，该项目绩效自评得分为</w:t>
      </w:r>
      <w:r>
        <w:rPr>
          <w:rFonts w:ascii="仿宋_GB2312" w:hAnsi="仿宋_GB2312" w:eastAsia="仿宋_GB2312" w:cs="仿宋_GB2312"/>
          <w:sz w:val="32"/>
          <w:szCs w:val="32"/>
        </w:rPr>
        <w:t>93</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3.26</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3.26</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_GB2312" w:eastAsia="仿宋_GB2312" w:cs="仿宋_GB2312"/>
          <w:color w:val="000000" w:themeColor="text1"/>
          <w:spacing w:val="-4"/>
          <w:sz w:val="32"/>
          <w:szCs w:val="32"/>
        </w:rPr>
        <w:t>1.产出指标完成情况分析（1）项目完成数量</w:t>
      </w:r>
      <w:r>
        <w:rPr>
          <w:rFonts w:hint="eastAsia" w:ascii="仿宋_GB2312" w:hAnsi="仿宋_GB2312" w:eastAsia="仿宋_GB2312" w:cs="仿宋_GB2312"/>
          <w:color w:val="000000"/>
          <w:spacing w:val="-4"/>
          <w:sz w:val="32"/>
          <w:szCs w:val="32"/>
        </w:rPr>
        <w:t>夏合甫乡</w:t>
      </w:r>
      <w:r>
        <w:rPr>
          <w:rFonts w:hint="eastAsia" w:ascii="仿宋_GB2312" w:hAnsi="仿宋_GB2312" w:eastAsia="仿宋_GB2312" w:cs="仿宋_GB2312"/>
          <w:bCs/>
          <w:color w:val="000000" w:themeColor="text1"/>
          <w:spacing w:val="-4"/>
          <w:sz w:val="32"/>
          <w:szCs w:val="32"/>
        </w:rPr>
        <w:t>2018年爱国人士</w:t>
      </w:r>
      <w:r>
        <w:rPr>
          <w:rFonts w:hint="eastAsia" w:ascii="仿宋_GB2312" w:hAnsi="仿宋_GB2312" w:eastAsia="仿宋_GB2312" w:cs="仿宋_GB2312"/>
          <w:bCs/>
          <w:spacing w:val="-4"/>
          <w:sz w:val="32"/>
          <w:szCs w:val="32"/>
        </w:rPr>
        <w:t>项目</w:t>
      </w:r>
      <w:r>
        <w:rPr>
          <w:rFonts w:hint="eastAsia" w:ascii="仿宋_GB2312" w:hAnsi="仿宋_GB2312" w:eastAsia="仿宋_GB2312" w:cs="仿宋_GB2312"/>
          <w:color w:val="000000"/>
          <w:spacing w:val="-4"/>
          <w:sz w:val="32"/>
          <w:szCs w:val="32"/>
        </w:rPr>
        <w:t>财政下达专项转移支付资金3.26万元。该项目保障人数76人。</w:t>
      </w:r>
      <w:r>
        <w:rPr>
          <w:rFonts w:hint="eastAsia" w:ascii="仿宋_GB2312" w:hAnsi="仿宋_GB2312" w:eastAsia="仿宋_GB2312" w:cs="仿宋_GB2312"/>
          <w:color w:val="000000" w:themeColor="text1"/>
          <w:spacing w:val="-4"/>
          <w:sz w:val="32"/>
          <w:szCs w:val="32"/>
        </w:rPr>
        <w:t>（2）项目完成质量</w:t>
      </w:r>
      <w:r>
        <w:rPr>
          <w:rFonts w:hint="eastAsia" w:ascii="仿宋_GB2312" w:hAnsi="仿宋_GB2312" w:eastAsia="仿宋_GB2312" w:cs="仿宋_GB2312"/>
          <w:color w:val="000000"/>
          <w:spacing w:val="-4"/>
          <w:sz w:val="32"/>
          <w:szCs w:val="32"/>
        </w:rPr>
        <w:t>爱国人士项目资金保障完成率100%，该项目严格按照相关要求进行发放，已全部发放完毕，未发现漏发、少发、多发等质量问题。</w:t>
      </w:r>
      <w:r>
        <w:rPr>
          <w:rFonts w:hint="eastAsia" w:ascii="仿宋_GB2312" w:hAnsi="仿宋_GB2312" w:eastAsia="仿宋_GB2312" w:cs="仿宋_GB2312"/>
          <w:color w:val="000000" w:themeColor="text1"/>
          <w:spacing w:val="-4"/>
          <w:sz w:val="32"/>
          <w:szCs w:val="32"/>
        </w:rPr>
        <w:t>（3）项目实施进度</w:t>
      </w:r>
      <w:r>
        <w:rPr>
          <w:rFonts w:hint="eastAsia" w:ascii="仿宋_GB2312" w:hAnsi="仿宋_GB2312" w:eastAsia="仿宋_GB2312" w:cs="仿宋_GB2312"/>
          <w:color w:val="000000"/>
          <w:spacing w:val="-4"/>
          <w:sz w:val="32"/>
          <w:szCs w:val="32"/>
        </w:rPr>
        <w:t>项目资金发放及时率100%，为全乡爱国人士发放资金，该资金按照申报目标的进度进行，按月完成了支付,该项目已经全部实施完毕。</w:t>
      </w:r>
      <w:r>
        <w:rPr>
          <w:rFonts w:hint="eastAsia" w:ascii="仿宋_GB2312" w:hAnsi="仿宋_GB2312" w:eastAsia="仿宋_GB2312" w:cs="仿宋_GB2312"/>
          <w:color w:val="000000" w:themeColor="text1"/>
          <w:spacing w:val="-4"/>
          <w:sz w:val="32"/>
          <w:szCs w:val="32"/>
        </w:rPr>
        <w:t>（4）项目成本节约情况</w:t>
      </w:r>
      <w:r>
        <w:rPr>
          <w:rFonts w:hint="eastAsia" w:ascii="仿宋_GB2312" w:hAnsi="仿宋_GB2312" w:eastAsia="仿宋_GB2312" w:cs="仿宋_GB2312"/>
          <w:color w:val="000000"/>
          <w:spacing w:val="-4"/>
          <w:sz w:val="32"/>
          <w:szCs w:val="32"/>
        </w:rPr>
        <w:t>该项目为保障和补助类项目，补助标准430元/月/人，无节约成本情况。</w:t>
      </w:r>
      <w:r>
        <w:rPr>
          <w:rFonts w:hint="eastAsia" w:ascii="仿宋_GB2312" w:hAnsi="仿宋_GB2312" w:eastAsia="仿宋_GB2312" w:cs="仿宋_GB2312"/>
          <w:color w:val="000000" w:themeColor="text1"/>
          <w:spacing w:val="-4"/>
          <w:sz w:val="32"/>
          <w:szCs w:val="32"/>
        </w:rPr>
        <w:t>2.效益指标完成情况分析（1）项目实施的经济效益分析</w:t>
      </w:r>
      <w:r>
        <w:rPr>
          <w:rFonts w:hint="eastAsia" w:ascii="仿宋_GB2312" w:hAnsi="仿宋_GB2312" w:eastAsia="仿宋_GB2312" w:cs="仿宋_GB2312"/>
          <w:color w:val="000000"/>
          <w:spacing w:val="-4"/>
          <w:sz w:val="32"/>
          <w:szCs w:val="32"/>
        </w:rPr>
        <w:t>因为该项目为资金直接保障类和补助类项目，从资金直观上</w:t>
      </w:r>
      <w:r>
        <w:rPr>
          <w:rFonts w:hint="eastAsia" w:ascii="仿宋_GB2312" w:hAnsi="仿宋_GB2312" w:eastAsia="仿宋_GB2312" w:cs="仿宋_GB2312"/>
          <w:color w:val="000000" w:themeColor="text1"/>
          <w:spacing w:val="-4"/>
          <w:sz w:val="32"/>
          <w:szCs w:val="32"/>
        </w:rPr>
        <w:t>，减轻爱国人士人均生活负担5160元每年。</w:t>
      </w:r>
      <w:r>
        <w:rPr>
          <w:rFonts w:hint="eastAsia" w:ascii="仿宋_GB2312" w:hAnsi="仿宋_GB2312" w:eastAsia="仿宋_GB2312" w:cs="仿宋_GB2312"/>
          <w:b/>
          <w:bCs/>
          <w:color w:val="000000" w:themeColor="text1"/>
          <w:spacing w:val="-4"/>
          <w:sz w:val="32"/>
          <w:szCs w:val="32"/>
        </w:rPr>
        <w:t>（</w:t>
      </w:r>
      <w:r>
        <w:rPr>
          <w:rFonts w:hint="eastAsia" w:ascii="仿宋_GB2312" w:hAnsi="仿宋_GB2312" w:eastAsia="仿宋_GB2312" w:cs="仿宋_GB2312"/>
          <w:color w:val="000000" w:themeColor="text1"/>
          <w:spacing w:val="-4"/>
          <w:sz w:val="32"/>
          <w:szCs w:val="32"/>
        </w:rPr>
        <w:t>2）项目实施的社会效益分析</w:t>
      </w:r>
      <w:r>
        <w:rPr>
          <w:rFonts w:hint="eastAsia" w:ascii="仿宋_GB2312" w:hAnsi="仿宋_GB2312" w:eastAsia="仿宋_GB2312" w:cs="仿宋_GB2312"/>
          <w:color w:val="000000"/>
          <w:spacing w:val="-4"/>
          <w:sz w:val="32"/>
          <w:szCs w:val="32"/>
        </w:rPr>
        <w:t>该项目的顺利实施，可以</w:t>
      </w:r>
      <w:r>
        <w:rPr>
          <w:rFonts w:hint="eastAsia" w:ascii="仿宋_GB2312" w:hAnsi="仿宋_GB2312" w:eastAsia="仿宋_GB2312" w:cs="仿宋_GB2312"/>
          <w:color w:val="000000" w:themeColor="text1"/>
          <w:spacing w:val="-4"/>
          <w:sz w:val="32"/>
          <w:szCs w:val="32"/>
        </w:rPr>
        <w:t>保障爱国人士基本生活水平，加强工作管理，确保工作良好发展。（3）项目实施的生态效益分</w:t>
      </w:r>
      <w:r>
        <w:rPr>
          <w:rFonts w:hint="eastAsia" w:ascii="仿宋_GB2312" w:hAnsi="仿宋_GB2312" w:eastAsia="仿宋_GB2312" w:cs="仿宋_GB2312"/>
          <w:bCs/>
          <w:color w:val="000000" w:themeColor="text1"/>
          <w:spacing w:val="-4"/>
          <w:sz w:val="32"/>
          <w:szCs w:val="32"/>
        </w:rPr>
        <w:t>析</w:t>
      </w:r>
      <w:r>
        <w:rPr>
          <w:rFonts w:hint="eastAsia" w:ascii="仿宋_GB2312" w:hAnsi="仿宋_GB2312" w:eastAsia="仿宋_GB2312" w:cs="仿宋_GB2312"/>
          <w:color w:val="000000" w:themeColor="text1"/>
          <w:spacing w:val="-4"/>
          <w:sz w:val="32"/>
          <w:szCs w:val="32"/>
        </w:rPr>
        <w:t>无</w:t>
      </w:r>
      <w:r>
        <w:rPr>
          <w:rFonts w:hint="eastAsia" w:ascii="仿宋_GB2312" w:hAnsi="仿宋_GB2312" w:eastAsia="仿宋_GB2312" w:cs="仿宋_GB2312"/>
          <w:bCs/>
          <w:color w:val="000000" w:themeColor="text1"/>
          <w:spacing w:val="-4"/>
          <w:sz w:val="32"/>
          <w:szCs w:val="32"/>
        </w:rPr>
        <w:t>（4）项目实施的可持续影响分析</w:t>
      </w:r>
      <w:r>
        <w:rPr>
          <w:rFonts w:hint="eastAsia" w:ascii="仿宋_GB2312" w:hAnsi="仿宋_GB2312" w:eastAsia="仿宋_GB2312" w:cs="仿宋_GB2312"/>
          <w:color w:val="000000"/>
          <w:spacing w:val="-4"/>
          <w:sz w:val="32"/>
          <w:szCs w:val="32"/>
        </w:rPr>
        <w:t>该项目的顺利实施，能明显提升全乡爱国人士的基本生活水平，增强幸福指数，提升群众基础，</w:t>
      </w:r>
      <w:r>
        <w:rPr>
          <w:rFonts w:hint="eastAsia" w:ascii="仿宋_GB2312" w:hAnsi="仿宋_GB2312" w:eastAsia="仿宋_GB2312" w:cs="仿宋_GB2312"/>
          <w:color w:val="000000" w:themeColor="text1"/>
          <w:spacing w:val="-4"/>
          <w:sz w:val="32"/>
          <w:szCs w:val="32"/>
        </w:rPr>
        <w:t>爱国人士补贴可持续享受年限1年。</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满意度指标完成情况分析按计划完成项目实施，已做满意度调查问卷，爱国人士满意率</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，服务对象满意度指标完成。发现的问题及原因：项目资金支付进度缓慢下一步改进措施：加快项目资金支付进度，确保当年的资金除去质保金以外全部支付完毕。</w:t>
      </w:r>
    </w:p>
    <w:p>
      <w:pPr>
        <w:spacing w:line="560" w:lineRule="exact"/>
        <w:ind w:firstLine="640" w:firstLineChars="200"/>
        <w:rPr>
          <w:sz w:val="32"/>
          <w:szCs w:val="32"/>
        </w:rPr>
      </w:pPr>
      <w:r>
        <w:rPr>
          <w:rFonts w:ascii="仿宋_GB2312" w:hAnsi="仿宋_GB2312" w:eastAsia="仿宋_GB2312" w:cs="仿宋_GB2312"/>
          <w:sz w:val="32"/>
          <w:szCs w:val="32"/>
        </w:rPr>
        <w:t>16</w:t>
      </w:r>
      <w:r>
        <w:rPr>
          <w:rFonts w:hint="eastAsia" w:ascii="仿宋_GB2312" w:hAnsi="仿宋_GB2312" w:eastAsia="仿宋_GB2312" w:cs="仿宋_GB2312"/>
          <w:sz w:val="32"/>
          <w:szCs w:val="32"/>
        </w:rPr>
        <w:t>、夏合甫乡人民政府组织部经费项目绩效自评综述：根据年初设定的绩效目标，该项目绩效自评得分为</w:t>
      </w:r>
      <w:r>
        <w:rPr>
          <w:rFonts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672.52</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672.52</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_GB2312" w:eastAsia="仿宋_GB2312" w:cs="仿宋_GB2312"/>
          <w:bCs/>
          <w:color w:val="000000" w:themeColor="text1"/>
          <w:spacing w:val="-4"/>
          <w:sz w:val="32"/>
          <w:szCs w:val="32"/>
        </w:rPr>
        <w:t>1.产出指标完成情况分析（1）项目完成数量</w:t>
      </w:r>
      <w:r>
        <w:rPr>
          <w:rFonts w:hint="eastAsia" w:ascii="仿宋_GB2312" w:hAnsi="仿宋_GB2312" w:eastAsia="仿宋_GB2312" w:cs="仿宋_GB2312"/>
          <w:bCs/>
          <w:color w:val="000000"/>
          <w:spacing w:val="-4"/>
          <w:sz w:val="32"/>
          <w:szCs w:val="32"/>
        </w:rPr>
        <w:t>夏合甫乡2018年组织部经费</w:t>
      </w:r>
      <w:r>
        <w:rPr>
          <w:rFonts w:hint="eastAsia" w:ascii="仿宋_GB2312" w:hAnsi="仿宋_GB2312" w:eastAsia="仿宋_GB2312" w:cs="仿宋_GB2312"/>
          <w:bCs/>
          <w:spacing w:val="-4"/>
          <w:sz w:val="32"/>
          <w:szCs w:val="32"/>
        </w:rPr>
        <w:t xml:space="preserve">项目中“新担当新作为”表彰人数56人，人数87人，小组长补助保障人数438人，三老人员补助保障人数64人，村干部报酬补助保障人数116人，小队长工资补助保障人数77人，基层补贴补助保障人数576人，绩效补助补助保障人数57人. </w:t>
      </w:r>
      <w:r>
        <w:rPr>
          <w:rFonts w:hint="eastAsia" w:ascii="仿宋_GB2312" w:hAnsi="仿宋_GB2312" w:eastAsia="仿宋_GB2312" w:cs="仿宋_GB2312"/>
          <w:bCs/>
          <w:color w:val="000000" w:themeColor="text1"/>
          <w:spacing w:val="-4"/>
          <w:sz w:val="32"/>
          <w:szCs w:val="32"/>
        </w:rPr>
        <w:t>（2）项目完成质量</w:t>
      </w:r>
      <w:r>
        <w:rPr>
          <w:rFonts w:hint="eastAsia" w:ascii="仿宋_GB2312" w:hAnsi="仿宋_GB2312" w:eastAsia="仿宋_GB2312" w:cs="仿宋_GB2312"/>
          <w:bCs/>
          <w:color w:val="000000"/>
          <w:spacing w:val="-4"/>
          <w:sz w:val="32"/>
          <w:szCs w:val="32"/>
        </w:rPr>
        <w:t>该项目严格按照相关要求进行实施，资金保障率100%，未出现明显问题。</w:t>
      </w:r>
      <w:r>
        <w:rPr>
          <w:rFonts w:hint="eastAsia" w:ascii="仿宋_GB2312" w:hAnsi="仿宋_GB2312" w:eastAsia="仿宋_GB2312" w:cs="仿宋_GB2312"/>
          <w:bCs/>
          <w:color w:val="000000" w:themeColor="text1"/>
          <w:spacing w:val="-4"/>
          <w:sz w:val="32"/>
          <w:szCs w:val="32"/>
        </w:rPr>
        <w:t>（3）项目实施进度</w:t>
      </w:r>
      <w:r>
        <w:rPr>
          <w:rFonts w:hint="eastAsia" w:ascii="仿宋_GB2312" w:hAnsi="仿宋_GB2312" w:eastAsia="仿宋_GB2312" w:cs="仿宋_GB2312"/>
          <w:bCs/>
          <w:color w:val="000000"/>
          <w:spacing w:val="-4"/>
          <w:sz w:val="32"/>
          <w:szCs w:val="32"/>
        </w:rPr>
        <w:t>夏合甫乡2018年组织部经费</w:t>
      </w:r>
      <w:r>
        <w:rPr>
          <w:rFonts w:hint="eastAsia" w:ascii="仿宋_GB2312" w:hAnsi="仿宋_GB2312" w:eastAsia="仿宋_GB2312" w:cs="仿宋_GB2312"/>
          <w:bCs/>
          <w:spacing w:val="-4"/>
          <w:sz w:val="32"/>
          <w:szCs w:val="32"/>
        </w:rPr>
        <w:t>项目资金发放及时率100%，</w:t>
      </w:r>
      <w:r>
        <w:rPr>
          <w:rFonts w:hint="eastAsia" w:ascii="仿宋_GB2312" w:hAnsi="仿宋_GB2312" w:eastAsia="仿宋_GB2312" w:cs="仿宋_GB2312"/>
          <w:bCs/>
          <w:color w:val="000000"/>
          <w:spacing w:val="-4"/>
          <w:sz w:val="32"/>
          <w:szCs w:val="32"/>
        </w:rPr>
        <w:t>均用于工作人员开展想关工作。该项目已经按照要求全部实施完毕，项目完成率100%。</w:t>
      </w:r>
      <w:r>
        <w:rPr>
          <w:rFonts w:hint="eastAsia" w:ascii="仿宋_GB2312" w:hAnsi="仿宋_GB2312" w:eastAsia="仿宋_GB2312" w:cs="仿宋_GB2312"/>
          <w:bCs/>
          <w:color w:val="000000" w:themeColor="text1"/>
          <w:spacing w:val="-4"/>
          <w:sz w:val="32"/>
          <w:szCs w:val="32"/>
        </w:rPr>
        <w:t>（4）项目成本节约情况</w:t>
      </w:r>
      <w:r>
        <w:rPr>
          <w:rFonts w:hint="eastAsia" w:ascii="仿宋_GB2312" w:hAnsi="仿宋_GB2312" w:eastAsia="仿宋_GB2312" w:cs="仿宋_GB2312"/>
          <w:bCs/>
          <w:color w:val="000000"/>
          <w:spacing w:val="-4"/>
          <w:sz w:val="32"/>
          <w:szCs w:val="32"/>
        </w:rPr>
        <w:t>夏合甫乡2018年组织部经费</w:t>
      </w:r>
      <w:r>
        <w:rPr>
          <w:rFonts w:hint="eastAsia" w:ascii="仿宋_GB2312" w:hAnsi="仿宋_GB2312" w:eastAsia="仿宋_GB2312" w:cs="仿宋_GB2312"/>
          <w:bCs/>
          <w:spacing w:val="-4"/>
          <w:sz w:val="32"/>
          <w:szCs w:val="32"/>
        </w:rPr>
        <w:t>项目中“新担当新作为”表彰金额1000元，金额18000元，小组长补助保障金额601元，三老人员补助保障金额5803元，村干部报酬补助保障金额24000元，小队长工资补助保障金额12000元，基层补贴补助保障金额1200元，绩效补助补助保障金额1210元.</w:t>
      </w:r>
      <w:r>
        <w:rPr>
          <w:rFonts w:hint="eastAsia" w:ascii="仿宋_GB2312" w:hAnsi="仿宋_GB2312" w:eastAsia="仿宋_GB2312" w:cs="仿宋_GB2312"/>
          <w:bCs/>
          <w:color w:val="000000" w:themeColor="text1"/>
          <w:spacing w:val="-4"/>
          <w:sz w:val="32"/>
          <w:szCs w:val="32"/>
        </w:rPr>
        <w:t>2.效益指标完成情况分析（1）项目实施的经济效益分析无（2）项目实施的社会效益分析无（3）项目实施的生态效益分析该项目的实施，减少地方财政支出资金672.52万元，有效提高为民服务办事效率。（4）项目实施的可持续影响分析该项目的实施，不断提高夯实基层基础能力，提高工作人员办事效率，提高群众生活质量。</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满意度指标完成情况分析按计划完成项目实施，已做满意度调查问卷，干部、群众满意率</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，服务对象满意度指标完成。发现的问题及原因：村级申报资金不及时，不能按时按要求提供上报信息数据。下一步改进措施：提高村级申报资金的准确性和及时性。</w:t>
      </w:r>
    </w:p>
    <w:p>
      <w:pPr>
        <w:spacing w:line="560" w:lineRule="exact"/>
        <w:ind w:left="-1" w:right="-1" w:firstLine="646"/>
        <w:jc w:val="left"/>
        <w:rPr>
          <w:rFonts w:ascii="仿宋_GB2312" w:hAnsi="仿宋_GB2312" w:eastAsia="仿宋_GB2312" w:cs="仿宋_GB2312"/>
          <w:sz w:val="32"/>
          <w:szCs w:val="32"/>
        </w:rPr>
      </w:pPr>
      <w:r>
        <w:rPr>
          <w:rFonts w:ascii="仿宋_GB2312" w:hAnsi="仿宋_GB2312" w:eastAsia="仿宋_GB2312" w:cs="仿宋_GB2312"/>
          <w:sz w:val="32"/>
          <w:szCs w:val="32"/>
        </w:rPr>
        <w:t>17</w:t>
      </w:r>
      <w:r>
        <w:rPr>
          <w:rFonts w:hint="eastAsia" w:ascii="仿宋_GB2312" w:hAnsi="仿宋_GB2312" w:eastAsia="仿宋_GB2312" w:cs="仿宋_GB2312"/>
          <w:sz w:val="32"/>
          <w:szCs w:val="32"/>
        </w:rPr>
        <w:t>、夏合甫乡人民政府退耕还林补助项目绩效自评综述：根据年初设定的绩效目标，该项目绩效自评得分为</w:t>
      </w:r>
      <w:r>
        <w:rPr>
          <w:rFonts w:ascii="仿宋_GB2312" w:hAnsi="仿宋_GB2312" w:eastAsia="仿宋_GB2312" w:cs="仿宋_GB2312"/>
          <w:sz w:val="32"/>
          <w:szCs w:val="32"/>
        </w:rPr>
        <w:t>92</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24.8</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24.8</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_GB2312" w:eastAsia="仿宋_GB2312" w:cs="仿宋_GB2312"/>
          <w:color w:val="000000" w:themeColor="text1"/>
          <w:spacing w:val="-4"/>
          <w:sz w:val="32"/>
          <w:szCs w:val="32"/>
        </w:rPr>
        <w:t>1.产出指标完成情况分析（1）项目完成数量</w:t>
      </w:r>
      <w:r>
        <w:rPr>
          <w:rFonts w:hint="eastAsia" w:ascii="仿宋_GB2312" w:hAnsi="仿宋_GB2312" w:eastAsia="仿宋_GB2312" w:cs="仿宋_GB2312"/>
          <w:color w:val="000000"/>
          <w:spacing w:val="-4"/>
          <w:sz w:val="32"/>
          <w:szCs w:val="32"/>
        </w:rPr>
        <w:t>夏合甫乡2018年退耕还林项目财政下达专项转移支付资金24.8万元。该项目保障一类资金保障面积1000亩，二类资金保障面积1200亩</w:t>
      </w:r>
      <w:r>
        <w:rPr>
          <w:rFonts w:hint="eastAsia" w:ascii="仿宋_GB2312" w:hAnsi="仿宋_GB2312" w:eastAsia="仿宋_GB2312" w:cs="仿宋_GB2312"/>
          <w:color w:val="000000" w:themeColor="text1"/>
          <w:spacing w:val="-4"/>
          <w:sz w:val="32"/>
          <w:szCs w:val="32"/>
        </w:rPr>
        <w:t>（2）项目完成质量</w:t>
      </w:r>
      <w:r>
        <w:rPr>
          <w:rFonts w:hint="eastAsia" w:ascii="仿宋_GB2312" w:hAnsi="仿宋_GB2312" w:eastAsia="仿宋_GB2312" w:cs="仿宋_GB2312"/>
          <w:color w:val="000000"/>
          <w:spacing w:val="-4"/>
          <w:sz w:val="32"/>
          <w:szCs w:val="32"/>
        </w:rPr>
        <w:t>夏合甫乡2018年退耕还林项目</w:t>
      </w:r>
      <w:r>
        <w:rPr>
          <w:rFonts w:hint="eastAsia" w:ascii="仿宋_GB2312" w:hAnsi="仿宋_GB2312" w:eastAsia="仿宋_GB2312" w:cs="仿宋_GB2312"/>
          <w:color w:val="000000" w:themeColor="text1"/>
          <w:spacing w:val="-4"/>
          <w:sz w:val="32"/>
          <w:szCs w:val="32"/>
        </w:rPr>
        <w:t>资金保证率100%，</w:t>
      </w:r>
      <w:r>
        <w:rPr>
          <w:rFonts w:hint="eastAsia" w:ascii="仿宋_GB2312" w:hAnsi="仿宋_GB2312" w:eastAsia="仿宋_GB2312" w:cs="仿宋_GB2312"/>
          <w:color w:val="000000"/>
          <w:spacing w:val="-4"/>
          <w:sz w:val="32"/>
          <w:szCs w:val="32"/>
        </w:rPr>
        <w:t>该项目严格按照相关要求进行发放，已全部发放完毕，未发现漏发、少发、多发等质量问题,该项目已经全部实施完毕</w:t>
      </w:r>
      <w:r>
        <w:rPr>
          <w:rFonts w:hint="eastAsia" w:ascii="仿宋_GB2312" w:hAnsi="仿宋_GB2312" w:eastAsia="仿宋_GB2312" w:cs="仿宋_GB2312"/>
          <w:color w:val="000000" w:themeColor="text1"/>
          <w:spacing w:val="-4"/>
          <w:sz w:val="32"/>
          <w:szCs w:val="32"/>
        </w:rPr>
        <w:t>（3）项目实施进度</w:t>
      </w:r>
      <w:r>
        <w:rPr>
          <w:rFonts w:hint="eastAsia" w:ascii="仿宋_GB2312" w:hAnsi="仿宋_GB2312" w:eastAsia="仿宋_GB2312" w:cs="仿宋_GB2312"/>
          <w:color w:val="000000"/>
          <w:spacing w:val="-4"/>
          <w:sz w:val="32"/>
          <w:szCs w:val="32"/>
        </w:rPr>
        <w:t>夏合甫乡2018年退耕还林项目财政下达专项转移支付资金保证率100%，按时发放给草场管护员，该资金按照申报目标的进度进行，目前该项目已经全部实施完毕</w:t>
      </w:r>
      <w:r>
        <w:rPr>
          <w:rFonts w:hint="eastAsia" w:ascii="仿宋_GB2312" w:hAnsi="仿宋_GB2312" w:eastAsia="仿宋_GB2312" w:cs="仿宋_GB2312"/>
          <w:color w:val="000000" w:themeColor="text1"/>
          <w:spacing w:val="-4"/>
          <w:sz w:val="32"/>
          <w:szCs w:val="32"/>
        </w:rPr>
        <w:t>（4）项目成本节约情况</w:t>
      </w:r>
      <w:r>
        <w:rPr>
          <w:rFonts w:hint="eastAsia" w:ascii="仿宋_GB2312" w:hAnsi="仿宋_GB2312" w:eastAsia="仿宋_GB2312" w:cs="仿宋_GB2312"/>
          <w:color w:val="000000"/>
          <w:spacing w:val="-4"/>
          <w:sz w:val="32"/>
          <w:szCs w:val="32"/>
        </w:rPr>
        <w:t>夏合甫乡2018年退耕还林项目</w:t>
      </w:r>
      <w:r>
        <w:rPr>
          <w:rFonts w:hint="eastAsia" w:ascii="仿宋_GB2312" w:hAnsi="仿宋_GB2312" w:eastAsia="仿宋_GB2312" w:cs="仿宋_GB2312"/>
          <w:color w:val="000000" w:themeColor="text1"/>
          <w:spacing w:val="-4"/>
          <w:sz w:val="32"/>
          <w:szCs w:val="32"/>
        </w:rPr>
        <w:t>一类亩均保障资金140元/亩，二类亩均保障资金90元/亩，严格执行节约成本2.效益指标完成情况分析（1）项目实施的经济效益分析</w:t>
      </w:r>
      <w:r>
        <w:rPr>
          <w:rFonts w:hint="eastAsia" w:ascii="仿宋_GB2312" w:hAnsi="仿宋_GB2312" w:eastAsia="仿宋_GB2312" w:cs="仿宋_GB2312"/>
          <w:color w:val="000000"/>
          <w:spacing w:val="-4"/>
          <w:sz w:val="32"/>
          <w:szCs w:val="32"/>
        </w:rPr>
        <w:t>因为该项目为资金直接保障类和补助类项目，从资金直观上，能保障</w:t>
      </w:r>
      <w:r>
        <w:rPr>
          <w:rFonts w:hint="eastAsia" w:ascii="仿宋_GB2312" w:hAnsi="仿宋_GB2312" w:eastAsia="仿宋_GB2312" w:cs="仿宋_GB2312"/>
          <w:color w:val="000000" w:themeColor="text1"/>
          <w:spacing w:val="-4"/>
          <w:sz w:val="32"/>
          <w:szCs w:val="32"/>
        </w:rPr>
        <w:t>受益户每年人均增收</w:t>
      </w:r>
      <w:r>
        <w:rPr>
          <w:rFonts w:hint="eastAsia" w:ascii="仿宋_GB2312" w:hAnsi="仿宋_GB2312" w:eastAsia="仿宋_GB2312" w:cs="仿宋_GB2312"/>
          <w:color w:val="000000"/>
          <w:spacing w:val="-4"/>
          <w:sz w:val="32"/>
          <w:szCs w:val="32"/>
        </w:rPr>
        <w:t>350元</w:t>
      </w:r>
      <w:r>
        <w:rPr>
          <w:rFonts w:hint="eastAsia" w:ascii="仿宋_GB2312" w:hAnsi="仿宋_GB2312" w:eastAsia="仿宋_GB2312" w:cs="仿宋_GB2312"/>
          <w:b/>
          <w:bCs/>
          <w:color w:val="000000" w:themeColor="text1"/>
          <w:spacing w:val="-4"/>
          <w:sz w:val="32"/>
          <w:szCs w:val="32"/>
        </w:rPr>
        <w:t>（</w:t>
      </w:r>
      <w:r>
        <w:rPr>
          <w:rFonts w:hint="eastAsia" w:ascii="仿宋_GB2312" w:hAnsi="仿宋_GB2312" w:eastAsia="仿宋_GB2312" w:cs="仿宋_GB2312"/>
          <w:color w:val="000000" w:themeColor="text1"/>
          <w:spacing w:val="-4"/>
          <w:sz w:val="32"/>
          <w:szCs w:val="32"/>
        </w:rPr>
        <w:t>2）项目实施的社会效益分析无（3）项目实施的生态效益分</w:t>
      </w:r>
      <w:r>
        <w:rPr>
          <w:rFonts w:hint="eastAsia" w:ascii="仿宋_GB2312" w:hAnsi="仿宋_GB2312" w:eastAsia="仿宋_GB2312" w:cs="仿宋_GB2312"/>
          <w:bCs/>
          <w:color w:val="000000" w:themeColor="text1"/>
          <w:spacing w:val="-4"/>
          <w:sz w:val="32"/>
          <w:szCs w:val="32"/>
        </w:rPr>
        <w:t>析。</w:t>
      </w:r>
      <w:r>
        <w:rPr>
          <w:rFonts w:hint="eastAsia" w:ascii="仿宋_GB2312" w:hAnsi="仿宋_GB2312" w:eastAsia="仿宋_GB2312" w:cs="仿宋_GB2312"/>
          <w:color w:val="000000"/>
          <w:spacing w:val="-4"/>
          <w:sz w:val="32"/>
          <w:szCs w:val="32"/>
        </w:rPr>
        <w:t>该项目的顺利实施，植被覆盖面积增长率持续增长</w:t>
      </w:r>
      <w:r>
        <w:rPr>
          <w:rFonts w:hint="eastAsia" w:ascii="仿宋_GB2312" w:hAnsi="仿宋_GB2312" w:eastAsia="仿宋_GB2312" w:cs="仿宋_GB2312"/>
          <w:color w:val="000000" w:themeColor="text1"/>
          <w:spacing w:val="-4"/>
          <w:sz w:val="32"/>
          <w:szCs w:val="32"/>
        </w:rPr>
        <w:t>，</w:t>
      </w:r>
      <w:r>
        <w:rPr>
          <w:rFonts w:hint="eastAsia" w:ascii="仿宋_GB2312" w:hAnsi="仿宋_GB2312" w:eastAsia="仿宋_GB2312" w:cs="仿宋_GB2312"/>
          <w:bCs/>
          <w:color w:val="000000" w:themeColor="text1"/>
          <w:spacing w:val="-4"/>
          <w:sz w:val="32"/>
          <w:szCs w:val="32"/>
        </w:rPr>
        <w:t>坚持绿色引领，探索形成若干适合不同区域特点的农业生态资源保护和综合利用模式，重污染耕地综合治理试点取得明显进展，退耕还林环境和农业生态环境得到进一步改善（4）项目实施的可持续影响分析</w:t>
      </w:r>
      <w:r>
        <w:rPr>
          <w:rFonts w:hint="eastAsia" w:ascii="仿宋_GB2312" w:hAnsi="仿宋_GB2312" w:eastAsia="仿宋_GB2312" w:cs="仿宋_GB2312"/>
          <w:color w:val="000000"/>
          <w:spacing w:val="-4"/>
          <w:sz w:val="32"/>
          <w:szCs w:val="32"/>
        </w:rPr>
        <w:t>该项目资金保障年限1年，能明显提升全乡困难群众的基本生活水平，增强群众的幸福指数，提升群众基础</w:t>
      </w:r>
      <w:r>
        <w:rPr>
          <w:rFonts w:hint="eastAsia" w:ascii="仿宋_GB2312" w:hAnsi="仿宋_GB2312" w:eastAsia="仿宋_GB2312" w:cs="仿宋_GB2312"/>
          <w:color w:val="000000" w:themeColor="text1"/>
          <w:spacing w:val="-4"/>
          <w:sz w:val="32"/>
          <w:szCs w:val="32"/>
        </w:rPr>
        <w:t>3.满意度指标完成情况分析按计划完成项目实施，已做满意度调查问卷，受益农户满意率95%，服务对象满意度指标完成。</w:t>
      </w:r>
      <w:r>
        <w:rPr>
          <w:rFonts w:hint="eastAsia" w:ascii="仿宋_GB2312" w:hAnsi="仿宋_GB2312" w:eastAsia="仿宋_GB2312" w:cs="仿宋_GB2312"/>
          <w:sz w:val="32"/>
          <w:szCs w:val="32"/>
        </w:rPr>
        <w:t>发现的问题及原因：项目推进较慢，主要是项目前期准备工作不够充分。下一步改进措施:加快项目前期准备，提高项目进度。</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6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60" w:lineRule="exact"/>
        <w:jc w:val="center"/>
        <w:rPr>
          <w:rFonts w:ascii="黑体" w:hAnsi="黑体" w:eastAsia="黑体"/>
          <w:sz w:val="32"/>
          <w:szCs w:val="32"/>
        </w:rPr>
      </w:pPr>
      <w:r>
        <w:rPr>
          <w:rFonts w:hint="eastAsia" w:ascii="黑体" w:hAnsi="黑体" w:eastAsia="黑体" w:cs="黑体"/>
          <w:sz w:val="32"/>
          <w:szCs w:val="32"/>
        </w:rPr>
        <w:t>第三部分专业名词解释</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60" w:lineRule="exact"/>
        <w:ind w:firstLine="640" w:firstLineChars="200"/>
        <w:rPr>
          <w:rFonts w:ascii="仿宋_GB2312" w:eastAsia="仿宋_GB2312"/>
          <w:sz w:val="32"/>
          <w:szCs w:val="32"/>
        </w:rPr>
      </w:pPr>
      <w:r>
        <w:rPr>
          <w:rFonts w:hint="eastAsia" w:ascii="仿宋_GB2312" w:hAnsi="仿宋_GB2312" w:eastAsia="仿宋_GB2312" w:cs="仿宋_GB2312"/>
          <w:sz w:val="32"/>
          <w:szCs w:val="32"/>
        </w:rPr>
        <w:t>“</w:t>
      </w:r>
      <w:bookmarkStart w:id="88" w:name="_GoBack"/>
      <w:bookmarkEnd w:id="88"/>
      <w:r>
        <w:rPr>
          <w:rFonts w:hint="eastAsia" w:ascii="仿宋_GB2312" w:hAnsi="仿宋_GB2312" w:eastAsia="仿宋_GB2312" w:cs="仿宋_GB2312"/>
          <w:sz w:val="32"/>
          <w:szCs w:val="32"/>
        </w:rPr>
        <w:t>三公”经费：指用一般公共预算财政拨款安排的因公</w:t>
      </w:r>
      <w:r>
        <w:rPr>
          <w:rFonts w:hint="eastAsia" w:ascii="仿宋_GB2312" w:hAnsi="仿宋_GB2312" w:eastAsia="仿宋_GB2312" w:cs="仿宋_GB2312"/>
          <w:sz w:val="32"/>
          <w:szCs w:val="32"/>
          <w:lang w:eastAsia="zh-CN"/>
        </w:rPr>
        <w:t>出国（境）</w:t>
      </w:r>
      <w:r>
        <w:rPr>
          <w:rFonts w:hint="eastAsia" w:ascii="仿宋_GB2312" w:hAnsi="仿宋_GB2312" w:eastAsia="仿宋_GB2312" w:cs="仿宋_GB2312"/>
          <w:sz w:val="32"/>
          <w:szCs w:val="32"/>
        </w:rPr>
        <w:t>费、公务用车购置及运行费和公务接待费。其中，因公</w:t>
      </w:r>
      <w:r>
        <w:rPr>
          <w:rFonts w:hint="eastAsia" w:ascii="仿宋_GB2312" w:hAnsi="仿宋_GB2312" w:eastAsia="仿宋_GB2312" w:cs="仿宋_GB2312"/>
          <w:sz w:val="32"/>
          <w:szCs w:val="32"/>
          <w:lang w:eastAsia="zh-CN"/>
        </w:rPr>
        <w:t>出国（境）</w:t>
      </w:r>
      <w:r>
        <w:rPr>
          <w:rFonts w:hint="eastAsia" w:ascii="仿宋_GB2312" w:hAnsi="仿宋_GB2312" w:eastAsia="仿宋_GB2312" w:cs="仿宋_GB2312"/>
          <w:sz w:val="32"/>
          <w:szCs w:val="32"/>
        </w:rPr>
        <w:t>费反映单位公务</w:t>
      </w:r>
      <w:r>
        <w:rPr>
          <w:rFonts w:hint="eastAsia" w:ascii="仿宋_GB2312" w:hAnsi="仿宋_GB2312" w:eastAsia="仿宋_GB2312" w:cs="仿宋_GB2312"/>
          <w:sz w:val="32"/>
          <w:szCs w:val="32"/>
          <w:lang w:eastAsia="zh-CN"/>
        </w:rPr>
        <w:t>出国（境）</w:t>
      </w:r>
      <w:r>
        <w:rPr>
          <w:rFonts w:hint="eastAsia" w:ascii="仿宋_GB2312" w:hAnsi="仿宋_GB2312" w:eastAsia="仿宋_GB2312" w:cs="仿宋_GB2312"/>
          <w:sz w:val="32"/>
          <w:szCs w:val="32"/>
        </w:rPr>
        <w:t>的住宿费、旅费、伙食补助费、杂费、培训费等支出；</w:t>
      </w:r>
      <w:r>
        <w:rPr>
          <w:rFonts w:hint="eastAsia" w:ascii="仿宋_GB2312" w:eastAsia="仿宋_GB2312" w:cs="仿宋_GB2312"/>
          <w:sz w:val="32"/>
          <w:szCs w:val="32"/>
        </w:rPr>
        <w:t>公务用车购置及运行费反映单位公务用车购置费及租用费、燃料费、维修费、过路过桥费、保险费用等支出；公务接待费反映单位按规定开支的各类公务接待（含外宾接待）支出。</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（项）指：其他保障性安居工程支出。</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10</w:t>
      </w:r>
      <w:r>
        <w:rPr>
          <w:rFonts w:hint="eastAsia" w:ascii="仿宋_GB2312" w:eastAsia="仿宋_GB2312" w:cs="仿宋_GB2312"/>
          <w:sz w:val="32"/>
          <w:szCs w:val="32"/>
        </w:rPr>
        <w:t>（款）</w:t>
      </w:r>
      <w:r>
        <w:rPr>
          <w:rFonts w:ascii="仿宋_GB2312" w:eastAsia="仿宋_GB2312" w:cs="仿宋_GB2312"/>
          <w:sz w:val="32"/>
          <w:szCs w:val="32"/>
        </w:rPr>
        <w:t>50</w:t>
      </w:r>
      <w:r>
        <w:rPr>
          <w:rFonts w:hint="eastAsia" w:ascii="仿宋_GB2312" w:eastAsia="仿宋_GB2312" w:cs="仿宋_GB2312"/>
          <w:sz w:val="32"/>
          <w:szCs w:val="32"/>
        </w:rPr>
        <w:t>（项）指：事业运行。</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16</w:t>
      </w:r>
      <w:r>
        <w:rPr>
          <w:rFonts w:hint="eastAsia" w:ascii="仿宋_GB2312" w:eastAsia="仿宋_GB2312" w:cs="仿宋_GB2312"/>
          <w:sz w:val="32"/>
          <w:szCs w:val="32"/>
        </w:rPr>
        <w:t>（项）指：农田水利。</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99</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（项）指：其他社会保障和就业支出。</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35</w:t>
      </w:r>
      <w:r>
        <w:rPr>
          <w:rFonts w:hint="eastAsia" w:ascii="仿宋_GB2312" w:eastAsia="仿宋_GB2312" w:cs="仿宋_GB2312"/>
          <w:sz w:val="32"/>
          <w:szCs w:val="32"/>
        </w:rPr>
        <w:t>（项）指：农业资源保护修复与利用。</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（项）指：一般行政管理事务。</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06</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229</w:t>
      </w:r>
      <w:r>
        <w:rPr>
          <w:rFonts w:hint="eastAsia" w:ascii="仿宋_GB2312" w:eastAsia="仿宋_GB2312" w:cs="仿宋_GB2312"/>
          <w:sz w:val="32"/>
          <w:szCs w:val="32"/>
        </w:rPr>
        <w:t>（类）</w:t>
      </w:r>
      <w:r>
        <w:rPr>
          <w:rFonts w:ascii="仿宋_GB2312" w:eastAsia="仿宋_GB2312" w:cs="仿宋_GB2312"/>
          <w:sz w:val="32"/>
          <w:szCs w:val="32"/>
        </w:rPr>
        <w:t>60</w:t>
      </w:r>
      <w:r>
        <w:rPr>
          <w:rFonts w:hint="eastAsia" w:ascii="仿宋_GB2312" w:eastAsia="仿宋_GB2312" w:cs="仿宋_GB2312"/>
          <w:sz w:val="32"/>
          <w:szCs w:val="32"/>
        </w:rPr>
        <w:t>（款）</w:t>
      </w:r>
      <w:r>
        <w:rPr>
          <w:rFonts w:ascii="仿宋_GB2312" w:eastAsia="仿宋_GB2312" w:cs="仿宋_GB2312"/>
          <w:sz w:val="32"/>
          <w:szCs w:val="32"/>
        </w:rPr>
        <w:t>10</w:t>
      </w:r>
      <w:r>
        <w:rPr>
          <w:rFonts w:hint="eastAsia" w:ascii="仿宋_GB2312" w:eastAsia="仿宋_GB2312" w:cs="仿宋_GB2312"/>
          <w:sz w:val="32"/>
          <w:szCs w:val="32"/>
        </w:rPr>
        <w:t>（项）指：用于文化事业的彩票公益金支出。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10</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（项）指：老年福利。</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32</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（项）指：其他组织事务支出。</w:t>
      </w:r>
      <w:r>
        <w:rPr>
          <w:rFonts w:ascii="仿宋_GB2312" w:eastAsia="仿宋_GB2312" w:cs="仿宋_GB2312"/>
          <w:sz w:val="32"/>
          <w:szCs w:val="32"/>
        </w:rPr>
        <w:t>229</w:t>
      </w:r>
      <w:r>
        <w:rPr>
          <w:rFonts w:hint="eastAsia" w:ascii="仿宋_GB2312" w:eastAsia="仿宋_GB2312" w:cs="仿宋_GB2312"/>
          <w:sz w:val="32"/>
          <w:szCs w:val="32"/>
        </w:rPr>
        <w:t>（类）</w:t>
      </w:r>
      <w:r>
        <w:rPr>
          <w:rFonts w:ascii="仿宋_GB2312" w:eastAsia="仿宋_GB2312" w:cs="仿宋_GB2312"/>
          <w:sz w:val="32"/>
          <w:szCs w:val="32"/>
        </w:rPr>
        <w:t>99</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（项）指：其他支出。</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34</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（项）指：其他统战事务支出。</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（项）指：林业事业机构。</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（项）指：一般行政管理事务。</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（项）指：事业运行。</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13</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（项）指：城乡补助。</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（项）指：生产发展。</w:t>
      </w:r>
      <w:r>
        <w:rPr>
          <w:rFonts w:ascii="仿宋_GB2312" w:eastAsia="仿宋_GB2312" w:cs="仿宋_GB2312"/>
          <w:sz w:val="32"/>
          <w:szCs w:val="32"/>
        </w:rPr>
        <w:t>211</w:t>
      </w:r>
      <w:r>
        <w:rPr>
          <w:rFonts w:hint="eastAsia" w:ascii="仿宋_GB2312" w:eastAsia="仿宋_GB2312" w:cs="仿宋_GB2312"/>
          <w:sz w:val="32"/>
          <w:szCs w:val="32"/>
        </w:rPr>
        <w:t>（类）</w:t>
      </w:r>
      <w:r>
        <w:rPr>
          <w:rFonts w:ascii="仿宋_GB2312" w:eastAsia="仿宋_GB2312" w:cs="仿宋_GB2312"/>
          <w:sz w:val="32"/>
          <w:szCs w:val="32"/>
        </w:rPr>
        <w:t>06</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（项）指：其他退耕还林支出。</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07</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（项）指：对村级一事一议的补助。</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（项）指：农村基础设施建设。</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19</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（项）指：农村最低生活保障金支出。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11</w:t>
      </w:r>
      <w:r>
        <w:rPr>
          <w:rFonts w:hint="eastAsia" w:ascii="仿宋_GB2312" w:eastAsia="仿宋_GB2312" w:cs="仿宋_GB2312"/>
          <w:sz w:val="32"/>
          <w:szCs w:val="32"/>
        </w:rPr>
        <w:t>（款）</w:t>
      </w:r>
      <w:r>
        <w:rPr>
          <w:rFonts w:ascii="仿宋_GB2312" w:eastAsia="仿宋_GB2312" w:cs="仿宋_GB2312"/>
          <w:sz w:val="32"/>
          <w:szCs w:val="32"/>
        </w:rPr>
        <w:t>07</w:t>
      </w:r>
      <w:r>
        <w:rPr>
          <w:rFonts w:hint="eastAsia" w:ascii="仿宋_GB2312" w:eastAsia="仿宋_GB2312" w:cs="仿宋_GB2312"/>
          <w:sz w:val="32"/>
          <w:szCs w:val="32"/>
        </w:rPr>
        <w:t>（项）指：残疾人生活和护理补贴。</w:t>
      </w:r>
      <w:r>
        <w:rPr>
          <w:rFonts w:ascii="仿宋_GB2312" w:eastAsia="仿宋_GB2312" w:cs="仿宋_GB2312"/>
          <w:sz w:val="32"/>
          <w:szCs w:val="32"/>
        </w:rPr>
        <w:t>204</w:t>
      </w:r>
      <w:r>
        <w:rPr>
          <w:rFonts w:hint="eastAsia" w:ascii="仿宋_GB2312" w:eastAsia="仿宋_GB2312" w:cs="仿宋_GB2312"/>
          <w:sz w:val="32"/>
          <w:szCs w:val="32"/>
        </w:rPr>
        <w:t>（类）</w:t>
      </w:r>
      <w:r>
        <w:rPr>
          <w:rFonts w:ascii="仿宋_GB2312" w:eastAsia="仿宋_GB2312" w:cs="仿宋_GB2312"/>
          <w:sz w:val="32"/>
          <w:szCs w:val="32"/>
        </w:rPr>
        <w:t>06</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19</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（项）指：城市最低生活保障金支出。</w:t>
      </w:r>
      <w:r>
        <w:rPr>
          <w:rFonts w:ascii="仿宋_GB2312" w:eastAsia="仿宋_GB2312" w:cs="仿宋_GB2312"/>
          <w:sz w:val="32"/>
          <w:szCs w:val="32"/>
        </w:rPr>
        <w:t>229</w:t>
      </w:r>
      <w:r>
        <w:rPr>
          <w:rFonts w:hint="eastAsia" w:ascii="仿宋_GB2312" w:eastAsia="仿宋_GB2312" w:cs="仿宋_GB2312"/>
          <w:sz w:val="32"/>
          <w:szCs w:val="32"/>
        </w:rPr>
        <w:t>（类）</w:t>
      </w:r>
      <w:r>
        <w:rPr>
          <w:rFonts w:ascii="仿宋_GB2312" w:eastAsia="仿宋_GB2312" w:cs="仿宋_GB2312"/>
          <w:sz w:val="32"/>
          <w:szCs w:val="32"/>
        </w:rPr>
        <w:t>60</w:t>
      </w:r>
      <w:r>
        <w:rPr>
          <w:rFonts w:hint="eastAsia" w:ascii="仿宋_GB2312" w:eastAsia="仿宋_GB2312" w:cs="仿宋_GB2312"/>
          <w:sz w:val="32"/>
          <w:szCs w:val="32"/>
        </w:rPr>
        <w:t>（款）</w:t>
      </w:r>
      <w:r>
        <w:rPr>
          <w:rFonts w:ascii="仿宋_GB2312" w:eastAsia="仿宋_GB2312" w:cs="仿宋_GB2312"/>
          <w:sz w:val="32"/>
          <w:szCs w:val="32"/>
        </w:rPr>
        <w:t>03</w:t>
      </w:r>
      <w:r>
        <w:rPr>
          <w:rFonts w:hint="eastAsia" w:ascii="仿宋_GB2312" w:eastAsia="仿宋_GB2312" w:cs="仿宋_GB2312"/>
          <w:sz w:val="32"/>
          <w:szCs w:val="32"/>
        </w:rPr>
        <w:t>（项）指：用于体育事业的彩票公益金支出。</w:t>
      </w:r>
      <w:r>
        <w:rPr>
          <w:rFonts w:ascii="仿宋_GB2312" w:eastAsia="仿宋_GB2312" w:cs="仿宋_GB2312"/>
          <w:sz w:val="32"/>
          <w:szCs w:val="32"/>
        </w:rPr>
        <w:t>214</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（项）指：其他邮政业支出。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10</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（项）指：其他社会福利支出。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20</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（项）指：临时补助支出。</w:t>
      </w:r>
      <w:r>
        <w:rPr>
          <w:rFonts w:ascii="仿宋_GB2312" w:eastAsia="仿宋_GB2312" w:cs="仿宋_GB2312"/>
          <w:sz w:val="32"/>
          <w:szCs w:val="32"/>
        </w:rPr>
        <w:t>220</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31</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31</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（项）指：一般行政管理事务。</w:t>
      </w:r>
      <w:r>
        <w:rPr>
          <w:rFonts w:ascii="仿宋_GB2312" w:eastAsia="仿宋_GB2312" w:cs="仿宋_GB2312"/>
          <w:sz w:val="32"/>
          <w:szCs w:val="32"/>
        </w:rPr>
        <w:t>207</w:t>
      </w:r>
      <w:r>
        <w:rPr>
          <w:rFonts w:hint="eastAsia" w:ascii="仿宋_GB2312" w:eastAsia="仿宋_GB2312" w:cs="仿宋_GB2312"/>
          <w:sz w:val="32"/>
          <w:szCs w:val="32"/>
        </w:rPr>
        <w:t>（类）</w:t>
      </w:r>
      <w:r>
        <w:rPr>
          <w:rFonts w:ascii="仿宋_GB2312" w:eastAsia="仿宋_GB2312" w:cs="仿宋_GB2312"/>
          <w:sz w:val="32"/>
          <w:szCs w:val="32"/>
        </w:rPr>
        <w:t>04</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（项）指：广播。</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32</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（项）指：一般行政管理事务。</w:t>
      </w:r>
      <w:r>
        <w:rPr>
          <w:rFonts w:ascii="仿宋_GB2312" w:eastAsia="仿宋_GB2312" w:cs="仿宋_GB2312"/>
          <w:sz w:val="32"/>
          <w:szCs w:val="32"/>
        </w:rPr>
        <w:t>207</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09</w:t>
      </w:r>
      <w:r>
        <w:rPr>
          <w:rFonts w:hint="eastAsia" w:ascii="仿宋_GB2312" w:eastAsia="仿宋_GB2312" w:cs="仿宋_GB2312"/>
          <w:sz w:val="32"/>
          <w:szCs w:val="32"/>
        </w:rPr>
        <w:t>（项）指：群众文化。</w:t>
      </w:r>
    </w:p>
    <w:p>
      <w:pPr>
        <w:spacing w:line="560" w:lineRule="exact"/>
        <w:ind w:firstLine="640" w:firstLineChars="200"/>
        <w:rPr>
          <w:rFonts w:ascii="仿宋_GB2312" w:eastAsia="仿宋_GB2312"/>
          <w:b/>
          <w:bCs/>
          <w:sz w:val="32"/>
          <w:szCs w:val="32"/>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60" w:lineRule="exact"/>
        <w:jc w:val="center"/>
        <w:rPr>
          <w:rFonts w:ascii="黑体" w:hAnsi="黑体" w:eastAsia="黑体"/>
          <w:sz w:val="32"/>
          <w:szCs w:val="32"/>
        </w:rPr>
      </w:pPr>
      <w:r>
        <w:rPr>
          <w:rFonts w:hint="eastAsia" w:ascii="黑体" w:hAnsi="黑体" w:eastAsia="黑体" w:cs="黑体"/>
          <w:sz w:val="32"/>
          <w:szCs w:val="32"/>
        </w:rPr>
        <w:t>第四部分部门决算公开的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60" w:lineRule="exact"/>
        <w:ind w:firstLine="640" w:firstLineChars="200"/>
        <w:rPr>
          <w:rFonts w:ascii="仿宋_GB2312" w:eastAsia="仿宋_GB2312"/>
          <w:sz w:val="32"/>
          <w:szCs w:val="32"/>
        </w:r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10"/>
        <w:rFonts w:ascii="宋体" w:hAnsi="宋体" w:eastAsia="宋体"/>
        <w:sz w:val="28"/>
        <w:szCs w:val="28"/>
      </w:rPr>
    </w:pPr>
    <w:r>
      <w:rPr>
        <w:rStyle w:val="10"/>
        <w:rFonts w:ascii="宋体" w:hAnsi="宋体" w:eastAsia="宋体" w:cs="宋体"/>
        <w:sz w:val="28"/>
        <w:szCs w:val="28"/>
      </w:rPr>
      <w:fldChar w:fldCharType="begin"/>
    </w:r>
    <w:r>
      <w:rPr>
        <w:rStyle w:val="10"/>
        <w:rFonts w:ascii="宋体" w:hAnsi="宋体" w:eastAsia="宋体" w:cs="宋体"/>
        <w:sz w:val="28"/>
        <w:szCs w:val="28"/>
      </w:rPr>
      <w:instrText xml:space="preserve"> PAGE </w:instrText>
    </w:r>
    <w:r>
      <w:rPr>
        <w:rStyle w:val="10"/>
        <w:rFonts w:ascii="宋体" w:hAnsi="宋体" w:eastAsia="宋体" w:cs="宋体"/>
        <w:sz w:val="28"/>
        <w:szCs w:val="28"/>
      </w:rPr>
      <w:fldChar w:fldCharType="separate"/>
    </w:r>
    <w:r>
      <w:rPr>
        <w:rStyle w:val="10"/>
        <w:rFonts w:ascii="宋体" w:hAnsi="宋体" w:eastAsia="宋体" w:cs="宋体"/>
        <w:sz w:val="28"/>
        <w:szCs w:val="28"/>
      </w:rPr>
      <w:t>1</w:t>
    </w:r>
    <w:r>
      <w:rPr>
        <w:rStyle w:val="10"/>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121"/>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9253B"/>
    <w:rsid w:val="000A2EE8"/>
    <w:rsid w:val="000A497E"/>
    <w:rsid w:val="000A7773"/>
    <w:rsid w:val="000B08C5"/>
    <w:rsid w:val="000B206D"/>
    <w:rsid w:val="000B2C8D"/>
    <w:rsid w:val="000B6AD4"/>
    <w:rsid w:val="000B6C14"/>
    <w:rsid w:val="000B7C75"/>
    <w:rsid w:val="000C1474"/>
    <w:rsid w:val="000D0D6D"/>
    <w:rsid w:val="000D21F9"/>
    <w:rsid w:val="000E0AB3"/>
    <w:rsid w:val="000E21E6"/>
    <w:rsid w:val="000E65F1"/>
    <w:rsid w:val="000E73E7"/>
    <w:rsid w:val="000E75AE"/>
    <w:rsid w:val="0010072E"/>
    <w:rsid w:val="00101D4F"/>
    <w:rsid w:val="0010481F"/>
    <w:rsid w:val="001128DE"/>
    <w:rsid w:val="00113241"/>
    <w:rsid w:val="00113252"/>
    <w:rsid w:val="0012066C"/>
    <w:rsid w:val="00122608"/>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511A"/>
    <w:rsid w:val="00177527"/>
    <w:rsid w:val="001775FA"/>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0ED6"/>
    <w:rsid w:val="001E197A"/>
    <w:rsid w:val="001E2962"/>
    <w:rsid w:val="001F0E21"/>
    <w:rsid w:val="001F2FE9"/>
    <w:rsid w:val="001F3267"/>
    <w:rsid w:val="001F58AB"/>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3AC3"/>
    <w:rsid w:val="00295B34"/>
    <w:rsid w:val="00295E36"/>
    <w:rsid w:val="0029700A"/>
    <w:rsid w:val="002A7E48"/>
    <w:rsid w:val="002B1DA2"/>
    <w:rsid w:val="002B557B"/>
    <w:rsid w:val="002B5D8E"/>
    <w:rsid w:val="002C0FB9"/>
    <w:rsid w:val="002C4530"/>
    <w:rsid w:val="002C5F41"/>
    <w:rsid w:val="002C771E"/>
    <w:rsid w:val="002D2B8C"/>
    <w:rsid w:val="002D34C1"/>
    <w:rsid w:val="002D7647"/>
    <w:rsid w:val="002D76FA"/>
    <w:rsid w:val="002E189D"/>
    <w:rsid w:val="002E18D1"/>
    <w:rsid w:val="002E2527"/>
    <w:rsid w:val="002E531F"/>
    <w:rsid w:val="002E64E8"/>
    <w:rsid w:val="002F3234"/>
    <w:rsid w:val="002F4F3E"/>
    <w:rsid w:val="00300B06"/>
    <w:rsid w:val="0030440B"/>
    <w:rsid w:val="00305C33"/>
    <w:rsid w:val="00307208"/>
    <w:rsid w:val="00311036"/>
    <w:rsid w:val="003136FF"/>
    <w:rsid w:val="00313A9E"/>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26A7"/>
    <w:rsid w:val="00376020"/>
    <w:rsid w:val="00376E66"/>
    <w:rsid w:val="00380D8A"/>
    <w:rsid w:val="003818F3"/>
    <w:rsid w:val="0038402D"/>
    <w:rsid w:val="00386083"/>
    <w:rsid w:val="003913BA"/>
    <w:rsid w:val="003929A0"/>
    <w:rsid w:val="00394E80"/>
    <w:rsid w:val="00396057"/>
    <w:rsid w:val="003A03AB"/>
    <w:rsid w:val="003A251D"/>
    <w:rsid w:val="003A4403"/>
    <w:rsid w:val="003B29BD"/>
    <w:rsid w:val="003B4AA1"/>
    <w:rsid w:val="003B68E3"/>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E7E8E"/>
    <w:rsid w:val="004F067D"/>
    <w:rsid w:val="004F0DBA"/>
    <w:rsid w:val="004F33DA"/>
    <w:rsid w:val="004F77C5"/>
    <w:rsid w:val="004F7EDB"/>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2D42"/>
    <w:rsid w:val="005A5B02"/>
    <w:rsid w:val="005A6E8A"/>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383A"/>
    <w:rsid w:val="0067149A"/>
    <w:rsid w:val="0069278A"/>
    <w:rsid w:val="006A1C84"/>
    <w:rsid w:val="006A6E7A"/>
    <w:rsid w:val="006A745B"/>
    <w:rsid w:val="006A78F4"/>
    <w:rsid w:val="006B0F85"/>
    <w:rsid w:val="006B4B06"/>
    <w:rsid w:val="006B4D0D"/>
    <w:rsid w:val="006B60E5"/>
    <w:rsid w:val="006B636C"/>
    <w:rsid w:val="006C1DED"/>
    <w:rsid w:val="006C3692"/>
    <w:rsid w:val="006D0B78"/>
    <w:rsid w:val="006D45B7"/>
    <w:rsid w:val="006D62B0"/>
    <w:rsid w:val="006E02FD"/>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3265"/>
    <w:rsid w:val="007B4447"/>
    <w:rsid w:val="007C01C7"/>
    <w:rsid w:val="007C0F24"/>
    <w:rsid w:val="007C1415"/>
    <w:rsid w:val="007C2670"/>
    <w:rsid w:val="007C2E4F"/>
    <w:rsid w:val="007C46E6"/>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87667"/>
    <w:rsid w:val="008969FE"/>
    <w:rsid w:val="008A237C"/>
    <w:rsid w:val="008A2D2C"/>
    <w:rsid w:val="008A3633"/>
    <w:rsid w:val="008B2514"/>
    <w:rsid w:val="008B4607"/>
    <w:rsid w:val="008C030F"/>
    <w:rsid w:val="008C3836"/>
    <w:rsid w:val="008C7A1A"/>
    <w:rsid w:val="008D5AA2"/>
    <w:rsid w:val="008E28BD"/>
    <w:rsid w:val="008E4EAC"/>
    <w:rsid w:val="008E5D6E"/>
    <w:rsid w:val="008F0F07"/>
    <w:rsid w:val="008F7963"/>
    <w:rsid w:val="00904451"/>
    <w:rsid w:val="00910E73"/>
    <w:rsid w:val="009110DE"/>
    <w:rsid w:val="00913B22"/>
    <w:rsid w:val="00914BA4"/>
    <w:rsid w:val="00920C0A"/>
    <w:rsid w:val="00920E2A"/>
    <w:rsid w:val="00922EA0"/>
    <w:rsid w:val="009240D6"/>
    <w:rsid w:val="00924A08"/>
    <w:rsid w:val="009256ED"/>
    <w:rsid w:val="00927052"/>
    <w:rsid w:val="00927281"/>
    <w:rsid w:val="00934395"/>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97C39"/>
    <w:rsid w:val="009A017A"/>
    <w:rsid w:val="009A0831"/>
    <w:rsid w:val="009A44FB"/>
    <w:rsid w:val="009A5CDE"/>
    <w:rsid w:val="009B3F92"/>
    <w:rsid w:val="009C3CE9"/>
    <w:rsid w:val="009C6A82"/>
    <w:rsid w:val="009D15D2"/>
    <w:rsid w:val="009D592F"/>
    <w:rsid w:val="009D641F"/>
    <w:rsid w:val="009E0AA0"/>
    <w:rsid w:val="009E49B5"/>
    <w:rsid w:val="009E711C"/>
    <w:rsid w:val="009F06B8"/>
    <w:rsid w:val="00A0017F"/>
    <w:rsid w:val="00A037A6"/>
    <w:rsid w:val="00A11A5F"/>
    <w:rsid w:val="00A11F40"/>
    <w:rsid w:val="00A13D3F"/>
    <w:rsid w:val="00A273DB"/>
    <w:rsid w:val="00A3080D"/>
    <w:rsid w:val="00A30EB7"/>
    <w:rsid w:val="00A31D7F"/>
    <w:rsid w:val="00A338C6"/>
    <w:rsid w:val="00A35F14"/>
    <w:rsid w:val="00A408E3"/>
    <w:rsid w:val="00A425CE"/>
    <w:rsid w:val="00A44660"/>
    <w:rsid w:val="00A55F77"/>
    <w:rsid w:val="00A72457"/>
    <w:rsid w:val="00A86966"/>
    <w:rsid w:val="00A872D8"/>
    <w:rsid w:val="00A912CC"/>
    <w:rsid w:val="00A93C71"/>
    <w:rsid w:val="00A970D1"/>
    <w:rsid w:val="00A97BEF"/>
    <w:rsid w:val="00AA57AE"/>
    <w:rsid w:val="00AB0AFB"/>
    <w:rsid w:val="00AC002C"/>
    <w:rsid w:val="00AC1DD9"/>
    <w:rsid w:val="00AC2DD2"/>
    <w:rsid w:val="00AC4218"/>
    <w:rsid w:val="00AD04B5"/>
    <w:rsid w:val="00AD2C69"/>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26C37"/>
    <w:rsid w:val="00B27B91"/>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A3609"/>
    <w:rsid w:val="00BB0177"/>
    <w:rsid w:val="00BB3A31"/>
    <w:rsid w:val="00BC2D65"/>
    <w:rsid w:val="00BC7DF9"/>
    <w:rsid w:val="00BD1F2C"/>
    <w:rsid w:val="00BD2BBE"/>
    <w:rsid w:val="00BD330D"/>
    <w:rsid w:val="00BD78EE"/>
    <w:rsid w:val="00BD7EF8"/>
    <w:rsid w:val="00BE0FEE"/>
    <w:rsid w:val="00BE4817"/>
    <w:rsid w:val="00BE721C"/>
    <w:rsid w:val="00BF0DC7"/>
    <w:rsid w:val="00BF1F54"/>
    <w:rsid w:val="00BF3228"/>
    <w:rsid w:val="00C04782"/>
    <w:rsid w:val="00C04F2D"/>
    <w:rsid w:val="00C238F0"/>
    <w:rsid w:val="00C25CC6"/>
    <w:rsid w:val="00C31297"/>
    <w:rsid w:val="00C4195E"/>
    <w:rsid w:val="00C61A9B"/>
    <w:rsid w:val="00C732F1"/>
    <w:rsid w:val="00C8565C"/>
    <w:rsid w:val="00C92227"/>
    <w:rsid w:val="00C935E6"/>
    <w:rsid w:val="00CB0287"/>
    <w:rsid w:val="00CB11AE"/>
    <w:rsid w:val="00CB2CF7"/>
    <w:rsid w:val="00CB70F8"/>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690"/>
    <w:rsid w:val="00D30DDB"/>
    <w:rsid w:val="00D334A9"/>
    <w:rsid w:val="00D36199"/>
    <w:rsid w:val="00D43678"/>
    <w:rsid w:val="00D51F2C"/>
    <w:rsid w:val="00D5247F"/>
    <w:rsid w:val="00D528F6"/>
    <w:rsid w:val="00D670F7"/>
    <w:rsid w:val="00D71C86"/>
    <w:rsid w:val="00D7746E"/>
    <w:rsid w:val="00D819E7"/>
    <w:rsid w:val="00D85A61"/>
    <w:rsid w:val="00D92C82"/>
    <w:rsid w:val="00DA1E10"/>
    <w:rsid w:val="00DA463D"/>
    <w:rsid w:val="00DA5B64"/>
    <w:rsid w:val="00DB2B00"/>
    <w:rsid w:val="00DB45E7"/>
    <w:rsid w:val="00DC19E1"/>
    <w:rsid w:val="00DC25CF"/>
    <w:rsid w:val="00DC449D"/>
    <w:rsid w:val="00DC65F7"/>
    <w:rsid w:val="00DF32E5"/>
    <w:rsid w:val="00DF3EFD"/>
    <w:rsid w:val="00E07FDF"/>
    <w:rsid w:val="00E14EDE"/>
    <w:rsid w:val="00E242B2"/>
    <w:rsid w:val="00E24FEF"/>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2CEF"/>
    <w:rsid w:val="00EC5A7D"/>
    <w:rsid w:val="00EC7099"/>
    <w:rsid w:val="00ED5E90"/>
    <w:rsid w:val="00ED60E2"/>
    <w:rsid w:val="00EE0A13"/>
    <w:rsid w:val="00EE2897"/>
    <w:rsid w:val="00EF31D5"/>
    <w:rsid w:val="00EF7FDA"/>
    <w:rsid w:val="00F01612"/>
    <w:rsid w:val="00F04B17"/>
    <w:rsid w:val="00F113F4"/>
    <w:rsid w:val="00F1273E"/>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3459"/>
    <w:rsid w:val="00F97BF1"/>
    <w:rsid w:val="00FA29D8"/>
    <w:rsid w:val="00FA5F5D"/>
    <w:rsid w:val="00FB0BA6"/>
    <w:rsid w:val="00FC29A0"/>
    <w:rsid w:val="00FC6C17"/>
    <w:rsid w:val="00FE48DB"/>
    <w:rsid w:val="00FF3620"/>
    <w:rsid w:val="00FF3A84"/>
    <w:rsid w:val="01110239"/>
    <w:rsid w:val="01272198"/>
    <w:rsid w:val="024F30DE"/>
    <w:rsid w:val="028847F9"/>
    <w:rsid w:val="03A155EB"/>
    <w:rsid w:val="03AA79F6"/>
    <w:rsid w:val="040918FD"/>
    <w:rsid w:val="04741FE5"/>
    <w:rsid w:val="04DB02C7"/>
    <w:rsid w:val="050030B1"/>
    <w:rsid w:val="05463780"/>
    <w:rsid w:val="05606ADD"/>
    <w:rsid w:val="06B856EE"/>
    <w:rsid w:val="07151DB1"/>
    <w:rsid w:val="07A02203"/>
    <w:rsid w:val="07F36593"/>
    <w:rsid w:val="07FE5938"/>
    <w:rsid w:val="084604BC"/>
    <w:rsid w:val="08883825"/>
    <w:rsid w:val="09167603"/>
    <w:rsid w:val="09725983"/>
    <w:rsid w:val="0A382BB5"/>
    <w:rsid w:val="0AA4543A"/>
    <w:rsid w:val="0AF45897"/>
    <w:rsid w:val="0B7717AA"/>
    <w:rsid w:val="0BE61132"/>
    <w:rsid w:val="0C9B0DD6"/>
    <w:rsid w:val="0CE4791C"/>
    <w:rsid w:val="0CEF165E"/>
    <w:rsid w:val="0E063C64"/>
    <w:rsid w:val="0F126DD8"/>
    <w:rsid w:val="0F4C7B96"/>
    <w:rsid w:val="0FFB575E"/>
    <w:rsid w:val="10640C17"/>
    <w:rsid w:val="10813239"/>
    <w:rsid w:val="10845F1B"/>
    <w:rsid w:val="109C2096"/>
    <w:rsid w:val="10B86438"/>
    <w:rsid w:val="112D5DD6"/>
    <w:rsid w:val="11463A00"/>
    <w:rsid w:val="11600918"/>
    <w:rsid w:val="11B0398F"/>
    <w:rsid w:val="125E19C5"/>
    <w:rsid w:val="13B960C5"/>
    <w:rsid w:val="152619CE"/>
    <w:rsid w:val="152777F4"/>
    <w:rsid w:val="15C674B6"/>
    <w:rsid w:val="16983A45"/>
    <w:rsid w:val="18D25FE7"/>
    <w:rsid w:val="18D54A0D"/>
    <w:rsid w:val="19743835"/>
    <w:rsid w:val="19B314DD"/>
    <w:rsid w:val="1A4106A0"/>
    <w:rsid w:val="1A4F5437"/>
    <w:rsid w:val="1A5D02FA"/>
    <w:rsid w:val="1AB77CD0"/>
    <w:rsid w:val="1B1E4E73"/>
    <w:rsid w:val="1CCD76C7"/>
    <w:rsid w:val="1D165BC2"/>
    <w:rsid w:val="1DCE0166"/>
    <w:rsid w:val="1E012464"/>
    <w:rsid w:val="1E807156"/>
    <w:rsid w:val="1EA657F6"/>
    <w:rsid w:val="1EC425E0"/>
    <w:rsid w:val="1F097CB6"/>
    <w:rsid w:val="1F156497"/>
    <w:rsid w:val="1F2F16B6"/>
    <w:rsid w:val="212943A4"/>
    <w:rsid w:val="2166156B"/>
    <w:rsid w:val="21B02D83"/>
    <w:rsid w:val="22A236F5"/>
    <w:rsid w:val="23995975"/>
    <w:rsid w:val="2432220E"/>
    <w:rsid w:val="248303BA"/>
    <w:rsid w:val="24837E47"/>
    <w:rsid w:val="252E01AA"/>
    <w:rsid w:val="256140C5"/>
    <w:rsid w:val="25AC5A55"/>
    <w:rsid w:val="25C903D0"/>
    <w:rsid w:val="260C2E4C"/>
    <w:rsid w:val="2680023E"/>
    <w:rsid w:val="282F2C6F"/>
    <w:rsid w:val="28B34F42"/>
    <w:rsid w:val="29680352"/>
    <w:rsid w:val="2A020F75"/>
    <w:rsid w:val="2B007AEE"/>
    <w:rsid w:val="2BC14C56"/>
    <w:rsid w:val="2BDE4311"/>
    <w:rsid w:val="2BFC29C1"/>
    <w:rsid w:val="2C1B026F"/>
    <w:rsid w:val="2CC61F55"/>
    <w:rsid w:val="2D6933E4"/>
    <w:rsid w:val="2E646E1B"/>
    <w:rsid w:val="2E8979C4"/>
    <w:rsid w:val="2EF7452F"/>
    <w:rsid w:val="2F0F2913"/>
    <w:rsid w:val="2F1D13B4"/>
    <w:rsid w:val="2FAA3DA6"/>
    <w:rsid w:val="2FEF2DC4"/>
    <w:rsid w:val="30286F17"/>
    <w:rsid w:val="30554CA6"/>
    <w:rsid w:val="30682E1F"/>
    <w:rsid w:val="30763A9D"/>
    <w:rsid w:val="30B12191"/>
    <w:rsid w:val="30E210D2"/>
    <w:rsid w:val="311371D6"/>
    <w:rsid w:val="31EB64C9"/>
    <w:rsid w:val="31F05DFD"/>
    <w:rsid w:val="32DE2DD1"/>
    <w:rsid w:val="33004EA3"/>
    <w:rsid w:val="336D0D6F"/>
    <w:rsid w:val="343A6C0C"/>
    <w:rsid w:val="352A3706"/>
    <w:rsid w:val="352E4BEC"/>
    <w:rsid w:val="35F71662"/>
    <w:rsid w:val="36210E86"/>
    <w:rsid w:val="37DD5594"/>
    <w:rsid w:val="37E37317"/>
    <w:rsid w:val="38F24FA8"/>
    <w:rsid w:val="39320163"/>
    <w:rsid w:val="3A98342A"/>
    <w:rsid w:val="3AB6780E"/>
    <w:rsid w:val="3AD56D70"/>
    <w:rsid w:val="3B2920C2"/>
    <w:rsid w:val="3BE41ABD"/>
    <w:rsid w:val="3C5421A9"/>
    <w:rsid w:val="3C8B2C1F"/>
    <w:rsid w:val="3D1A0C2E"/>
    <w:rsid w:val="3D903B21"/>
    <w:rsid w:val="3E1F46B1"/>
    <w:rsid w:val="3E9B2DC0"/>
    <w:rsid w:val="3F440741"/>
    <w:rsid w:val="3FAF6721"/>
    <w:rsid w:val="3FB34554"/>
    <w:rsid w:val="3FCC6DD6"/>
    <w:rsid w:val="41610B76"/>
    <w:rsid w:val="41FC306C"/>
    <w:rsid w:val="42111D46"/>
    <w:rsid w:val="42141D0A"/>
    <w:rsid w:val="441857E7"/>
    <w:rsid w:val="448C0BE7"/>
    <w:rsid w:val="44A30DB0"/>
    <w:rsid w:val="44B00A8B"/>
    <w:rsid w:val="44BE5554"/>
    <w:rsid w:val="451E0908"/>
    <w:rsid w:val="452C2D31"/>
    <w:rsid w:val="45D26E14"/>
    <w:rsid w:val="45ED2247"/>
    <w:rsid w:val="46A541B1"/>
    <w:rsid w:val="475F3381"/>
    <w:rsid w:val="47CC03CB"/>
    <w:rsid w:val="47CC23F1"/>
    <w:rsid w:val="4825179F"/>
    <w:rsid w:val="48C57772"/>
    <w:rsid w:val="49782886"/>
    <w:rsid w:val="4A6F0D28"/>
    <w:rsid w:val="4AAF085C"/>
    <w:rsid w:val="4AE51BF8"/>
    <w:rsid w:val="4AEB7E60"/>
    <w:rsid w:val="4B4B135B"/>
    <w:rsid w:val="4BC7055F"/>
    <w:rsid w:val="4C2D3C1F"/>
    <w:rsid w:val="4CFC7DB2"/>
    <w:rsid w:val="4E7C187D"/>
    <w:rsid w:val="4F6D55BF"/>
    <w:rsid w:val="502E5A11"/>
    <w:rsid w:val="508941AD"/>
    <w:rsid w:val="50E65530"/>
    <w:rsid w:val="51457139"/>
    <w:rsid w:val="51574DBD"/>
    <w:rsid w:val="51EC1DA8"/>
    <w:rsid w:val="521E10F9"/>
    <w:rsid w:val="52FC5524"/>
    <w:rsid w:val="532D7A17"/>
    <w:rsid w:val="54AF4562"/>
    <w:rsid w:val="54C9674B"/>
    <w:rsid w:val="556318EA"/>
    <w:rsid w:val="55A60AA1"/>
    <w:rsid w:val="56451615"/>
    <w:rsid w:val="56FF365C"/>
    <w:rsid w:val="57961B27"/>
    <w:rsid w:val="579F4B43"/>
    <w:rsid w:val="57FC5774"/>
    <w:rsid w:val="58B34FE8"/>
    <w:rsid w:val="58BF6C32"/>
    <w:rsid w:val="59B332C9"/>
    <w:rsid w:val="5A316BB4"/>
    <w:rsid w:val="5A44758A"/>
    <w:rsid w:val="5BEC4BB3"/>
    <w:rsid w:val="5C070B55"/>
    <w:rsid w:val="5CB96DCE"/>
    <w:rsid w:val="5CD813DE"/>
    <w:rsid w:val="5CE61580"/>
    <w:rsid w:val="5D175666"/>
    <w:rsid w:val="5D39787B"/>
    <w:rsid w:val="5D556A3C"/>
    <w:rsid w:val="5D7B25C9"/>
    <w:rsid w:val="5ECB44B4"/>
    <w:rsid w:val="5EE2043C"/>
    <w:rsid w:val="602D2E37"/>
    <w:rsid w:val="61460FBE"/>
    <w:rsid w:val="62775810"/>
    <w:rsid w:val="62D00171"/>
    <w:rsid w:val="62D83744"/>
    <w:rsid w:val="630F4048"/>
    <w:rsid w:val="63AA02E5"/>
    <w:rsid w:val="63AA17E0"/>
    <w:rsid w:val="64700DE9"/>
    <w:rsid w:val="65A735EF"/>
    <w:rsid w:val="65C613BD"/>
    <w:rsid w:val="65FD118C"/>
    <w:rsid w:val="670B210F"/>
    <w:rsid w:val="682C3D89"/>
    <w:rsid w:val="68611305"/>
    <w:rsid w:val="687540E3"/>
    <w:rsid w:val="6A162DE0"/>
    <w:rsid w:val="6A331428"/>
    <w:rsid w:val="6B2E5CB6"/>
    <w:rsid w:val="6B3D4886"/>
    <w:rsid w:val="6B5A024F"/>
    <w:rsid w:val="6C6571B4"/>
    <w:rsid w:val="6C732A43"/>
    <w:rsid w:val="6DF8675E"/>
    <w:rsid w:val="6EA80098"/>
    <w:rsid w:val="6F0F6668"/>
    <w:rsid w:val="6F8D70FF"/>
    <w:rsid w:val="6FFE5011"/>
    <w:rsid w:val="702963F9"/>
    <w:rsid w:val="70870342"/>
    <w:rsid w:val="71137E4B"/>
    <w:rsid w:val="7178734D"/>
    <w:rsid w:val="71791096"/>
    <w:rsid w:val="717B0C34"/>
    <w:rsid w:val="71FB78FD"/>
    <w:rsid w:val="724A6610"/>
    <w:rsid w:val="7275064A"/>
    <w:rsid w:val="733F750B"/>
    <w:rsid w:val="735702E2"/>
    <w:rsid w:val="7371002C"/>
    <w:rsid w:val="73783EDA"/>
    <w:rsid w:val="760131B0"/>
    <w:rsid w:val="765F635A"/>
    <w:rsid w:val="76B73454"/>
    <w:rsid w:val="76D254BD"/>
    <w:rsid w:val="77727ACD"/>
    <w:rsid w:val="78071142"/>
    <w:rsid w:val="79296B37"/>
    <w:rsid w:val="79CB7400"/>
    <w:rsid w:val="7A1A27FD"/>
    <w:rsid w:val="7A4C4C40"/>
    <w:rsid w:val="7A926830"/>
    <w:rsid w:val="7AA0518E"/>
    <w:rsid w:val="7B041636"/>
    <w:rsid w:val="7CA86749"/>
    <w:rsid w:val="7DB91417"/>
    <w:rsid w:val="7E726155"/>
    <w:rsid w:val="7E7428F9"/>
    <w:rsid w:val="7EC92370"/>
    <w:rsid w:val="7F2238BD"/>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2"/>
    <w:semiHidden/>
    <w:qFormat/>
    <w:uiPriority w:val="99"/>
    <w:pPr>
      <w:jc w:val="left"/>
    </w:pPr>
  </w:style>
  <w:style w:type="paragraph" w:styleId="3">
    <w:name w:val="Balloon Text"/>
    <w:basedOn w:val="1"/>
    <w:link w:val="14"/>
    <w:semiHidden/>
    <w:qFormat/>
    <w:uiPriority w:val="99"/>
    <w:rPr>
      <w:sz w:val="18"/>
      <w:szCs w:val="18"/>
    </w:rPr>
  </w:style>
  <w:style w:type="paragraph" w:styleId="4">
    <w:name w:val="footer"/>
    <w:basedOn w:val="1"/>
    <w:link w:val="15"/>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qFormat/>
    <w:uiPriority w:val="99"/>
    <w:rPr>
      <w:b/>
      <w:bCs/>
    </w:rPr>
  </w:style>
  <w:style w:type="character" w:styleId="9">
    <w:name w:val="Strong"/>
    <w:basedOn w:val="8"/>
    <w:qFormat/>
    <w:locked/>
    <w:uiPriority w:val="0"/>
    <w:rPr>
      <w:b/>
      <w:bCs/>
    </w:rPr>
  </w:style>
  <w:style w:type="character" w:styleId="10">
    <w:name w:val="page number"/>
    <w:basedOn w:val="8"/>
    <w:qFormat/>
    <w:uiPriority w:val="99"/>
  </w:style>
  <w:style w:type="character" w:styleId="11">
    <w:name w:val="annotation reference"/>
    <w:basedOn w:val="8"/>
    <w:semiHidden/>
    <w:qFormat/>
    <w:uiPriority w:val="99"/>
    <w:rPr>
      <w:sz w:val="21"/>
      <w:szCs w:val="21"/>
    </w:rPr>
  </w:style>
  <w:style w:type="character" w:customStyle="1" w:styleId="12">
    <w:name w:val="批注文字 Char"/>
    <w:basedOn w:val="8"/>
    <w:link w:val="2"/>
    <w:semiHidden/>
    <w:qFormat/>
    <w:locked/>
    <w:uiPriority w:val="99"/>
    <w:rPr>
      <w:rFonts w:ascii="Times New Roman" w:hAnsi="Times New Roman" w:eastAsia="宋体" w:cs="Times New Roman"/>
      <w:sz w:val="24"/>
      <w:szCs w:val="24"/>
    </w:rPr>
  </w:style>
  <w:style w:type="character" w:customStyle="1" w:styleId="13">
    <w:name w:val="批注主题 Char"/>
    <w:basedOn w:val="12"/>
    <w:link w:val="6"/>
    <w:semiHidden/>
    <w:qFormat/>
    <w:locked/>
    <w:uiPriority w:val="99"/>
    <w:rPr>
      <w:b/>
      <w:bCs/>
    </w:rPr>
  </w:style>
  <w:style w:type="character" w:customStyle="1" w:styleId="14">
    <w:name w:val="批注框文本 Char"/>
    <w:basedOn w:val="8"/>
    <w:link w:val="3"/>
    <w:semiHidden/>
    <w:qFormat/>
    <w:locked/>
    <w:uiPriority w:val="99"/>
    <w:rPr>
      <w:rFonts w:ascii="Times New Roman" w:hAnsi="Times New Roman" w:eastAsia="宋体" w:cs="Times New Roman"/>
      <w:sz w:val="18"/>
      <w:szCs w:val="18"/>
    </w:rPr>
  </w:style>
  <w:style w:type="character" w:customStyle="1" w:styleId="15">
    <w:name w:val="页脚 Char"/>
    <w:basedOn w:val="8"/>
    <w:link w:val="4"/>
    <w:qFormat/>
    <w:locked/>
    <w:uiPriority w:val="99"/>
    <w:rPr>
      <w:rFonts w:ascii="Times New Roman" w:hAnsi="Times New Roman" w:eastAsia="黑体" w:cs="Times New Roman"/>
      <w:snapToGrid w:val="0"/>
      <w:kern w:val="0"/>
      <w:sz w:val="18"/>
      <w:szCs w:val="18"/>
    </w:rPr>
  </w:style>
  <w:style w:type="character" w:customStyle="1" w:styleId="16">
    <w:name w:val="页眉 Char"/>
    <w:basedOn w:val="8"/>
    <w:link w:val="5"/>
    <w:qFormat/>
    <w:locked/>
    <w:uiPriority w:val="99"/>
    <w:rPr>
      <w:rFonts w:ascii="Times New Roman" w:hAnsi="Times New Roman" w:eastAsia="宋体" w:cs="Times New Roman"/>
      <w:sz w:val="18"/>
      <w:szCs w:val="18"/>
    </w:rPr>
  </w:style>
  <w:style w:type="character" w:customStyle="1" w:styleId="17">
    <w:name w:val="15"/>
    <w:basedOn w:val="8"/>
    <w:qFormat/>
    <w:uiPriority w:val="0"/>
    <w:rPr>
      <w:rFonts w:hint="default" w:ascii="Calibri" w:hAnsi="Calibri"/>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27</Pages>
  <Words>2700</Words>
  <Characters>15390</Characters>
  <Lines>128</Lines>
  <Paragraphs>36</Paragraphs>
  <TotalTime>0</TotalTime>
  <ScaleCrop>false</ScaleCrop>
  <LinksUpToDate>false</LinksUpToDate>
  <CharactersWithSpaces>18054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2025-02-12T10:58:52Z</dcterms:modified>
  <cp:revision>832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9E4C71D6BE11477A8D46913F6EFC43D2</vt:lpwstr>
  </property>
</Properties>
</file>