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color w:val="000000"/>
          <w:sz w:val="44"/>
          <w:szCs w:val="44"/>
        </w:rPr>
      </w:pPr>
      <w:r>
        <w:rPr>
          <w:rFonts w:hint="eastAsia" w:ascii="黑体" w:hAnsi="黑体" w:eastAsia="黑体" w:cs="黑体"/>
          <w:b/>
          <w:color w:val="000000"/>
          <w:sz w:val="44"/>
          <w:szCs w:val="44"/>
        </w:rPr>
        <w:t>自治区财政项目支出绩效自评报告</w:t>
      </w:r>
    </w:p>
    <w:p>
      <w:pPr>
        <w:spacing w:line="540" w:lineRule="exact"/>
        <w:jc w:val="center"/>
        <w:rPr>
          <w:rFonts w:ascii="黑体" w:hAnsi="黑体" w:eastAsia="黑体" w:cs="黑体"/>
          <w:b/>
          <w:kern w:val="0"/>
          <w:sz w:val="44"/>
          <w:szCs w:val="44"/>
        </w:rPr>
      </w:pPr>
    </w:p>
    <w:p>
      <w:pPr>
        <w:spacing w:line="540" w:lineRule="exact"/>
        <w:jc w:val="center"/>
        <w:rPr>
          <w:rFonts w:ascii="黑体" w:hAnsi="黑体" w:eastAsia="黑体" w:cs="黑体"/>
          <w:kern w:val="0"/>
          <w:sz w:val="44"/>
          <w:szCs w:val="44"/>
        </w:rPr>
      </w:pPr>
      <w:r>
        <w:rPr>
          <w:rFonts w:hint="eastAsia" w:ascii="黑体" w:hAnsi="黑体" w:eastAsia="黑体" w:cs="黑体"/>
          <w:kern w:val="0"/>
          <w:sz w:val="44"/>
          <w:szCs w:val="44"/>
        </w:rPr>
        <w:t>（2018 年度）</w:t>
      </w: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rPr>
          <w:rFonts w:ascii="黑体" w:hAnsi="黑体" w:eastAsia="黑体" w:cs="黑体"/>
          <w:kern w:val="0"/>
          <w:sz w:val="44"/>
          <w:szCs w:val="44"/>
        </w:rPr>
      </w:pPr>
    </w:p>
    <w:p>
      <w:pPr>
        <w:spacing w:line="700" w:lineRule="exact"/>
        <w:ind w:firstLine="960" w:firstLineChars="300"/>
        <w:jc w:val="left"/>
        <w:rPr>
          <w:rFonts w:ascii="黑体" w:hAnsi="黑体" w:eastAsia="黑体" w:cs="黑体"/>
          <w:kern w:val="0"/>
          <w:sz w:val="32"/>
          <w:szCs w:val="32"/>
        </w:rPr>
      </w:pPr>
      <w:r>
        <w:rPr>
          <w:rFonts w:hint="eastAsia" w:ascii="黑体" w:hAnsi="黑体" w:eastAsia="黑体" w:cs="黑体"/>
          <w:kern w:val="0"/>
          <w:sz w:val="32"/>
          <w:szCs w:val="32"/>
        </w:rPr>
        <w:t>项目名称：残疾人两项补贴项目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实施单位（公章）：叶城县喀格勒克镇人民政府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主管部门（公章）：叶城县喀格勒克镇人民政府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项目负责人（签章）：肖敏</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 年 12 月 25日</w:t>
      </w:r>
    </w:p>
    <w:p>
      <w:pPr>
        <w:spacing w:line="700" w:lineRule="exact"/>
        <w:ind w:firstLine="755" w:firstLineChars="236"/>
        <w:jc w:val="left"/>
        <w:rPr>
          <w:rFonts w:ascii="仿宋" w:hAnsi="仿宋" w:eastAsia="仿宋" w:cs="仿宋"/>
          <w:kern w:val="0"/>
          <w:sz w:val="32"/>
          <w:szCs w:val="32"/>
        </w:rPr>
      </w:pPr>
    </w:p>
    <w:p>
      <w:pPr>
        <w:spacing w:line="700" w:lineRule="exact"/>
        <w:ind w:firstLine="755" w:firstLineChars="236"/>
        <w:jc w:val="left"/>
        <w:rPr>
          <w:rFonts w:ascii="仿宋" w:hAnsi="仿宋" w:eastAsia="仿宋" w:cs="仿宋"/>
          <w:kern w:val="0"/>
          <w:sz w:val="32"/>
          <w:szCs w:val="32"/>
        </w:rPr>
      </w:pP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（一）项目单位基本情况</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叶城县喀格勒克镇属机关行政部门，乡科级行政单位，辖10个社区；全镇有43915多居民，10899户，全镇维吾尔族占97%。</w:t>
      </w:r>
      <w:r>
        <w:rPr>
          <w:rFonts w:hint="eastAsia" w:ascii="仿宋_GB2312" w:hAnsi="仿宋_GB2312" w:eastAsia="仿宋_GB2312" w:cs="仿宋_GB2312"/>
          <w:bCs/>
          <w:sz w:val="32"/>
          <w:szCs w:val="32"/>
        </w:rPr>
        <w:t>其中行政编制78人，行政（工勤）2人，参照公务员法管理人员编制7人，全额事业人员编制100人，自收自支编0人。</w:t>
      </w:r>
    </w:p>
    <w:p>
      <w:pPr>
        <w:widowControl/>
        <w:shd w:val="clear" w:color="auto" w:fill="FFFFFF"/>
        <w:spacing w:line="560" w:lineRule="exact"/>
        <w:ind w:firstLine="707" w:firstLineChars="221"/>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主要职能：负责全镇党政行政管理事务。</w:t>
      </w:r>
      <w:bookmarkStart w:id="0" w:name="_GoBack"/>
      <w:bookmarkEnd w:id="0"/>
      <w:r>
        <w:rPr>
          <w:rFonts w:hint="eastAsia" w:ascii="仿宋_GB2312" w:hAnsi="仿宋_GB2312" w:eastAsia="仿宋_GB2312" w:cs="仿宋_GB2312"/>
          <w:bCs/>
          <w:color w:val="000000"/>
          <w:sz w:val="32"/>
          <w:szCs w:val="32"/>
        </w:rPr>
        <w:t>负责全镇经济社会发展、社会事务管理、基层组织建设等全面工作。以全面建设社会主义新农村为根本出发点，不断铸牢全镇经济社会发展基础，为全镇居民提供社会服务。</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（二）项目预算绩效目标设定情况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项目基本性质</w:t>
      </w:r>
    </w:p>
    <w:p>
      <w:pPr>
        <w:spacing w:line="560" w:lineRule="exact"/>
        <w:ind w:firstLine="564" w:firstLineChars="181"/>
        <w:rPr>
          <w:rFonts w:ascii="仿宋_GB2312" w:hAnsi="仿宋_GB2312" w:eastAsia="仿宋_GB2312" w:cs="仿宋_GB2312"/>
          <w:bCs/>
          <w:sz w:val="32"/>
          <w:szCs w:val="32"/>
        </w:rPr>
      </w:pPr>
      <w:r>
        <w:rPr>
          <w:rStyle w:val="18"/>
          <w:rFonts w:hint="eastAsia" w:ascii="仿宋_GB2312" w:hAnsi="仿宋_GB2312" w:eastAsia="仿宋_GB2312" w:cs="仿宋_GB2312"/>
          <w:b w:val="0"/>
          <w:spacing w:val="-4"/>
          <w:sz w:val="32"/>
          <w:szCs w:val="32"/>
        </w:rPr>
        <w:t>该项目的性质为人员补助类项目。</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根据新财社〔2018〕78号、喀地财社［2018］22号文件，</w:t>
      </w:r>
      <w:r>
        <w:rPr>
          <w:rFonts w:hint="eastAsia" w:ascii="仿宋_GB2312" w:hAnsi="仿宋_GB2312" w:eastAsia="仿宋_GB2312" w:cs="仿宋_GB2312"/>
          <w:bCs/>
          <w:sz w:val="32"/>
          <w:szCs w:val="32"/>
        </w:rPr>
        <w:t>叶城县民政局下达叶城县喀格勒克镇2018年残疾人两项补贴项目资金109.74万元，</w:t>
      </w:r>
      <w:r>
        <w:rPr>
          <w:rFonts w:hint="eastAsia" w:ascii="仿宋_GB2312" w:hAnsi="仿宋_GB2312" w:eastAsia="仿宋_GB2312" w:cs="仿宋_GB2312"/>
          <w:bCs/>
          <w:spacing w:val="-4"/>
          <w:sz w:val="32"/>
          <w:szCs w:val="32"/>
        </w:rPr>
        <w:t>完善社会补助制度体系，推动相关补助制度贯彻落实，符合条件的258名困难残疾人每月发放补助160元和314名二级以上重度残疾人发放护理补助159.8元合计发放109.74万元。提高社会补助规范化管理水平和服务质量;加强社会对残疾人的关爱，让残疾人感受到党和政府的温暖。</w:t>
      </w:r>
    </w:p>
    <w:p>
      <w:pPr>
        <w:spacing w:line="56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（一）项目资金安排落实、总投入等情况分析</w:t>
      </w:r>
    </w:p>
    <w:p>
      <w:pPr>
        <w:adjustRightInd w:val="0"/>
        <w:snapToGrid w:val="0"/>
        <w:spacing w:line="560" w:lineRule="exact"/>
        <w:ind w:firstLine="624" w:firstLineChars="200"/>
        <w:rPr>
          <w:rStyle w:val="18"/>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spacing w:val="-4"/>
          <w:sz w:val="32"/>
          <w:szCs w:val="32"/>
        </w:rPr>
        <w:t>根据新财社〔2018〕78号、喀地财社［2018］22号文件，</w:t>
      </w:r>
      <w:r>
        <w:rPr>
          <w:rStyle w:val="18"/>
          <w:rFonts w:hint="eastAsia" w:ascii="仿宋_GB2312" w:hAnsi="仿宋_GB2312" w:eastAsia="仿宋_GB2312" w:cs="仿宋_GB2312"/>
          <w:b w:val="0"/>
          <w:spacing w:val="-4"/>
          <w:sz w:val="32"/>
          <w:szCs w:val="32"/>
        </w:rPr>
        <w:t>残疾人两项补助项目预算安排总额为109.74万元，其中财政资金109.74万元，2018年实际收到预算资金109.74万元。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（二）项目资金实际使用情况分析</w:t>
      </w:r>
    </w:p>
    <w:p>
      <w:pPr>
        <w:adjustRightInd w:val="0"/>
        <w:snapToGrid w:val="0"/>
        <w:spacing w:line="560" w:lineRule="exact"/>
        <w:ind w:firstLine="624" w:firstLineChars="200"/>
        <w:rPr>
          <w:rFonts w:ascii="仿宋_GB2312" w:hAnsi="仿宋_GB2312" w:eastAsia="仿宋_GB2312" w:cs="仿宋_GB2312"/>
          <w:bCs/>
          <w:spacing w:val="-4"/>
          <w:sz w:val="32"/>
          <w:szCs w:val="32"/>
          <w:lang w:val="zh-TW" w:eastAsia="zh-TW"/>
        </w:rPr>
      </w:pPr>
      <w:r>
        <w:rPr>
          <w:rFonts w:hint="eastAsia" w:ascii="仿宋_GB2312" w:hAnsi="仿宋_GB2312" w:eastAsia="仿宋_GB2312" w:cs="仿宋_GB2312"/>
          <w:bCs/>
          <w:spacing w:val="-4"/>
          <w:sz w:val="32"/>
          <w:szCs w:val="32"/>
          <w:lang w:val="zh-TW" w:eastAsia="zh-TW"/>
        </w:rPr>
        <w:t>本项目实际支付资金</w:t>
      </w:r>
      <w:r>
        <w:rPr>
          <w:rFonts w:hint="eastAsia" w:ascii="仿宋_GB2312" w:hAnsi="仿宋_GB2312" w:eastAsia="仿宋_GB2312" w:cs="仿宋_GB2312"/>
          <w:bCs/>
          <w:spacing w:val="-4"/>
          <w:sz w:val="32"/>
          <w:szCs w:val="32"/>
        </w:rPr>
        <w:t>109.74</w:t>
      </w:r>
      <w:r>
        <w:rPr>
          <w:rFonts w:hint="eastAsia" w:ascii="仿宋_GB2312" w:hAnsi="仿宋_GB2312" w:eastAsia="仿宋_GB2312" w:cs="仿宋_GB2312"/>
          <w:bCs/>
          <w:spacing w:val="-4"/>
          <w:sz w:val="32"/>
          <w:szCs w:val="32"/>
          <w:lang w:val="zh-TW" w:eastAsia="zh-TW"/>
        </w:rPr>
        <w:t>万元，预算执行率</w:t>
      </w:r>
      <w:r>
        <w:rPr>
          <w:rFonts w:hint="eastAsia" w:ascii="仿宋_GB2312" w:hAnsi="仿宋_GB2312" w:eastAsia="仿宋_GB2312" w:cs="仿宋_GB2312"/>
          <w:bCs/>
          <w:spacing w:val="-4"/>
          <w:sz w:val="32"/>
          <w:szCs w:val="32"/>
        </w:rPr>
        <w:t>100</w:t>
      </w:r>
      <w:r>
        <w:rPr>
          <w:rFonts w:hint="eastAsia" w:ascii="仿宋_GB2312" w:hAnsi="仿宋_GB2312" w:eastAsia="仿宋_GB2312" w:cs="仿宋_GB2312"/>
          <w:bCs/>
          <w:spacing w:val="-4"/>
          <w:sz w:val="32"/>
          <w:szCs w:val="32"/>
          <w:lang w:val="zh-TW" w:eastAsia="zh-TW"/>
        </w:rPr>
        <w:t>%</w:t>
      </w:r>
      <w:r>
        <w:rPr>
          <w:rFonts w:hint="eastAsia" w:ascii="仿宋_GB2312" w:hAnsi="仿宋_GB2312" w:eastAsia="仿宋_GB2312" w:cs="仿宋_GB2312"/>
          <w:bCs/>
          <w:spacing w:val="-4"/>
          <w:sz w:val="32"/>
          <w:szCs w:val="32"/>
          <w:lang w:val="zh-TW"/>
        </w:rPr>
        <w:t>。</w:t>
      </w:r>
      <w:r>
        <w:rPr>
          <w:rFonts w:hint="eastAsia" w:ascii="仿宋_GB2312" w:hAnsi="仿宋_GB2312" w:eastAsia="仿宋_GB2312" w:cs="仿宋_GB2312"/>
          <w:bCs/>
          <w:spacing w:val="-4"/>
          <w:sz w:val="32"/>
          <w:szCs w:val="32"/>
          <w:lang w:val="zh-TW" w:eastAsia="zh-TW"/>
        </w:rPr>
        <w:t>项目资金主要用于支付</w:t>
      </w:r>
      <w:r>
        <w:rPr>
          <w:rFonts w:hint="eastAsia" w:ascii="仿宋_GB2312" w:hAnsi="仿宋_GB2312" w:eastAsia="仿宋_GB2312" w:cs="仿宋_GB2312"/>
          <w:bCs/>
          <w:spacing w:val="-4"/>
          <w:sz w:val="32"/>
          <w:szCs w:val="32"/>
          <w:lang w:val="zh-TW"/>
        </w:rPr>
        <w:t>全镇重度残疾人护理补助和困难残疾人补助</w:t>
      </w:r>
      <w:r>
        <w:rPr>
          <w:rFonts w:hint="eastAsia" w:ascii="仿宋_GB2312" w:hAnsi="仿宋_GB2312" w:eastAsia="仿宋_GB2312" w:cs="仿宋_GB2312"/>
          <w:bCs/>
          <w:spacing w:val="-4"/>
          <w:sz w:val="32"/>
          <w:szCs w:val="32"/>
        </w:rPr>
        <w:t>109.74</w:t>
      </w:r>
      <w:r>
        <w:rPr>
          <w:rFonts w:hint="eastAsia" w:ascii="仿宋_GB2312" w:hAnsi="仿宋_GB2312" w:eastAsia="仿宋_GB2312" w:cs="仿宋_GB2312"/>
          <w:bCs/>
          <w:spacing w:val="-4"/>
          <w:sz w:val="32"/>
          <w:szCs w:val="32"/>
          <w:lang w:val="zh-TW" w:eastAsia="zh-TW"/>
        </w:rPr>
        <w:t>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（三）项目资金管理情况分析</w:t>
      </w:r>
    </w:p>
    <w:p>
      <w:pPr>
        <w:spacing w:line="560" w:lineRule="exact"/>
        <w:ind w:left="181" w:leftChars="86" w:firstLine="468" w:firstLineChars="150"/>
        <w:jc w:val="left"/>
        <w:rPr>
          <w:rFonts w:ascii="仿宋_GB2312" w:hAnsi="仿宋_GB2312" w:eastAsia="仿宋_GB2312" w:cs="仿宋_GB2312"/>
          <w:bCs/>
          <w:spacing w:val="-4"/>
          <w:sz w:val="32"/>
          <w:szCs w:val="32"/>
          <w:lang w:val="zh-TW"/>
        </w:rPr>
      </w:pPr>
      <w:r>
        <w:rPr>
          <w:rFonts w:hint="eastAsia" w:ascii="仿宋_GB2312" w:hAnsi="仿宋_GB2312" w:eastAsia="仿宋_GB2312" w:cs="仿宋_GB2312"/>
          <w:bCs/>
          <w:spacing w:val="-4"/>
          <w:sz w:val="32"/>
          <w:szCs w:val="32"/>
          <w:lang w:val="zh-TW" w:eastAsia="zh-TW"/>
        </w:rPr>
        <w:t>该项目资金经</w:t>
      </w:r>
      <w:r>
        <w:rPr>
          <w:rFonts w:hint="eastAsia" w:ascii="仿宋_GB2312" w:hAnsi="仿宋_GB2312" w:eastAsia="仿宋_GB2312" w:cs="仿宋_GB2312"/>
          <w:bCs/>
          <w:spacing w:val="-4"/>
          <w:sz w:val="32"/>
          <w:szCs w:val="32"/>
          <w:lang w:val="zh-TW"/>
        </w:rPr>
        <w:t>残联</w:t>
      </w:r>
      <w:r>
        <w:rPr>
          <w:rFonts w:hint="eastAsia" w:ascii="仿宋_GB2312" w:hAnsi="仿宋_GB2312" w:eastAsia="仿宋_GB2312" w:cs="仿宋_GB2312"/>
          <w:bCs/>
          <w:spacing w:val="-4"/>
          <w:sz w:val="32"/>
          <w:szCs w:val="32"/>
          <w:lang w:val="zh-TW" w:eastAsia="zh-TW"/>
        </w:rPr>
        <w:t>对符合享受待遇条件的残疾人进行初审、复核，汇总产生汇总表后，经财务人员复核、领导签字后，由</w:t>
      </w:r>
      <w:r>
        <w:rPr>
          <w:rFonts w:hint="eastAsia" w:ascii="仿宋_GB2312" w:hAnsi="仿宋_GB2312" w:eastAsia="仿宋_GB2312" w:cs="仿宋_GB2312"/>
          <w:bCs/>
          <w:spacing w:val="-4"/>
          <w:sz w:val="32"/>
          <w:szCs w:val="32"/>
          <w:lang w:val="zh-TW"/>
        </w:rPr>
        <w:t>民政局提出</w:t>
      </w:r>
      <w:r>
        <w:rPr>
          <w:rFonts w:hint="eastAsia" w:ascii="仿宋_GB2312" w:hAnsi="仿宋_GB2312" w:eastAsia="仿宋_GB2312" w:cs="仿宋_GB2312"/>
          <w:bCs/>
          <w:spacing w:val="-4"/>
          <w:sz w:val="32"/>
          <w:szCs w:val="32"/>
          <w:lang w:val="zh-TW" w:eastAsia="zh-TW"/>
        </w:rPr>
        <w:t>将资金</w:t>
      </w:r>
      <w:r>
        <w:rPr>
          <w:rFonts w:hint="eastAsia" w:ascii="仿宋_GB2312" w:hAnsi="仿宋_GB2312" w:eastAsia="仿宋_GB2312" w:cs="仿宋_GB2312"/>
          <w:bCs/>
          <w:spacing w:val="-4"/>
          <w:sz w:val="32"/>
          <w:szCs w:val="32"/>
          <w:lang w:val="zh-TW"/>
        </w:rPr>
        <w:t>分配方案，</w:t>
      </w:r>
      <w:r>
        <w:rPr>
          <w:rFonts w:hint="eastAsia" w:ascii="仿宋_GB2312" w:hAnsi="仿宋_GB2312" w:eastAsia="仿宋_GB2312" w:cs="仿宋_GB2312"/>
          <w:bCs/>
          <w:spacing w:val="-4"/>
          <w:sz w:val="32"/>
          <w:szCs w:val="32"/>
          <w:lang w:val="zh-TW" w:eastAsia="zh-TW"/>
        </w:rPr>
        <w:t>从财政专户中将资金拨付</w:t>
      </w:r>
      <w:r>
        <w:rPr>
          <w:rFonts w:hint="eastAsia" w:ascii="仿宋_GB2312" w:hAnsi="仿宋_GB2312" w:eastAsia="仿宋_GB2312" w:cs="仿宋_GB2312"/>
          <w:bCs/>
          <w:spacing w:val="-4"/>
          <w:sz w:val="32"/>
          <w:szCs w:val="32"/>
          <w:lang w:val="zh-TW"/>
        </w:rPr>
        <w:t>本单位。</w:t>
      </w:r>
    </w:p>
    <w:p>
      <w:pPr>
        <w:spacing w:line="560" w:lineRule="exact"/>
        <w:ind w:left="181" w:leftChars="86" w:firstLine="468" w:firstLineChars="150"/>
        <w:jc w:val="left"/>
        <w:rPr>
          <w:rFonts w:ascii="仿宋_GB2312" w:hAnsi="仿宋_GB2312" w:eastAsia="仿宋_GB2312" w:cs="仿宋_GB2312"/>
          <w:bCs/>
          <w:spacing w:val="-4"/>
          <w:sz w:val="32"/>
          <w:szCs w:val="32"/>
          <w:lang w:val="zh-TW" w:eastAsia="zh-TW"/>
        </w:rPr>
      </w:pPr>
      <w:r>
        <w:rPr>
          <w:rFonts w:hint="eastAsia" w:ascii="仿宋_GB2312" w:hAnsi="仿宋_GB2312" w:eastAsia="仿宋_GB2312" w:cs="仿宋_GB2312"/>
          <w:bCs/>
          <w:spacing w:val="-4"/>
          <w:sz w:val="32"/>
          <w:szCs w:val="32"/>
          <w:lang w:val="zh-TW"/>
        </w:rPr>
        <w:t>喀格勒克镇人民政府</w:t>
      </w:r>
      <w:r>
        <w:rPr>
          <w:rFonts w:hint="eastAsia" w:ascii="仿宋_GB2312" w:hAnsi="仿宋_GB2312" w:eastAsia="仿宋_GB2312" w:cs="仿宋_GB2312"/>
          <w:bCs/>
          <w:spacing w:val="-4"/>
          <w:sz w:val="32"/>
          <w:szCs w:val="32"/>
          <w:lang w:val="zh-TW" w:eastAsia="zh-TW"/>
        </w:rPr>
        <w:t>根据国家财经法规和财务管理制度以及有关资金管理办法制定相应的</w:t>
      </w:r>
      <w:r>
        <w:rPr>
          <w:rFonts w:hint="eastAsia" w:ascii="仿宋_GB2312" w:hAnsi="仿宋_GB2312" w:eastAsia="仿宋_GB2312" w:cs="仿宋_GB2312"/>
          <w:bCs/>
          <w:spacing w:val="-4"/>
          <w:sz w:val="32"/>
          <w:szCs w:val="32"/>
          <w:lang w:val="zh-TW"/>
        </w:rPr>
        <w:t>《</w:t>
      </w:r>
      <w:r>
        <w:rPr>
          <w:rFonts w:hint="eastAsia" w:ascii="仿宋_GB2312" w:hAnsi="仿宋_GB2312" w:eastAsia="仿宋_GB2312" w:cs="仿宋_GB2312"/>
          <w:bCs/>
          <w:spacing w:val="-4"/>
          <w:sz w:val="32"/>
          <w:szCs w:val="32"/>
          <w:lang w:val="zh-TW" w:eastAsia="zh-TW"/>
        </w:rPr>
        <w:t>项目资金管理办法</w:t>
      </w:r>
      <w:r>
        <w:rPr>
          <w:rFonts w:hint="eastAsia" w:ascii="仿宋_GB2312" w:hAnsi="仿宋_GB2312" w:eastAsia="仿宋_GB2312" w:cs="仿宋_GB2312"/>
          <w:bCs/>
          <w:spacing w:val="-4"/>
          <w:sz w:val="32"/>
          <w:szCs w:val="32"/>
          <w:lang w:val="zh-TW"/>
        </w:rPr>
        <w:t>》</w:t>
      </w:r>
      <w:r>
        <w:rPr>
          <w:rFonts w:hint="eastAsia" w:ascii="仿宋_GB2312" w:hAnsi="仿宋_GB2312" w:eastAsia="仿宋_GB2312" w:cs="仿宋_GB2312"/>
          <w:bCs/>
          <w:spacing w:val="-4"/>
          <w:sz w:val="32"/>
          <w:szCs w:val="32"/>
          <w:lang w:val="zh-TW" w:eastAsia="zh-TW"/>
        </w:rPr>
        <w:t>。确保资金安全、及时、准确的发放到每一位享受待遇人员的手中。为增加残疾人两项补助资金发放公开，资金发放均在周一三结合时现场发放，同时做好对政策的宣传，让受益</w:t>
      </w:r>
      <w:r>
        <w:rPr>
          <w:rFonts w:hint="eastAsia" w:ascii="仿宋_GB2312" w:hAnsi="仿宋_GB2312" w:eastAsia="仿宋_GB2312" w:cs="仿宋_GB2312"/>
          <w:bCs/>
          <w:spacing w:val="-4"/>
          <w:sz w:val="32"/>
          <w:szCs w:val="32"/>
          <w:lang w:val="zh-TW"/>
        </w:rPr>
        <w:t>居民</w:t>
      </w:r>
      <w:r>
        <w:rPr>
          <w:rFonts w:hint="eastAsia" w:ascii="仿宋_GB2312" w:hAnsi="仿宋_GB2312" w:eastAsia="仿宋_GB2312" w:cs="仿宋_GB2312"/>
          <w:bCs/>
          <w:spacing w:val="-4"/>
          <w:sz w:val="32"/>
          <w:szCs w:val="32"/>
          <w:lang w:val="zh-TW" w:eastAsia="zh-TW"/>
        </w:rPr>
        <w:t>感受到党和政策的关心，关爱。</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（一）项目组织情况分析</w:t>
      </w:r>
    </w:p>
    <w:p>
      <w:pPr>
        <w:adjustRightInd w:val="0"/>
        <w:snapToGrid w:val="0"/>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本项目不存在调整情况；本项目不存在检查验收程序。</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 xml:space="preserve">（二）项目管理情况分析   </w:t>
      </w:r>
    </w:p>
    <w:p>
      <w:pPr>
        <w:spacing w:line="560" w:lineRule="exact"/>
        <w:ind w:left="181" w:leftChars="86" w:firstLine="468" w:firstLineChars="15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项目实施过程中，我镇严格按照《叶城县民政资金监督使用办法》来实施此项目，我镇民政办对残联提供的数据进行审核，保证资金发放准确，并督促各社区民政干事及时将资金发放到残疾人手中，做好资金发放工作。同时要求及时将资金的发放表原件交一份由镇财务室和民政办保管备查。</w:t>
      </w:r>
    </w:p>
    <w:p>
      <w:pPr>
        <w:spacing w:line="560" w:lineRule="exact"/>
        <w:ind w:left="181" w:leftChars="86" w:firstLine="468" w:firstLineChars="15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不定期对资金发放情况进行督导检查，对检查过程中发现的问题及时督促整改，确保了资金发放准确及时。</w:t>
      </w:r>
    </w:p>
    <w:p>
      <w:pPr>
        <w:spacing w:line="560" w:lineRule="exact"/>
        <w:ind w:firstLine="640"/>
        <w:rPr>
          <w:rStyle w:val="18"/>
          <w:rFonts w:ascii="黑体" w:hAnsi="黑体" w:eastAsia="黑体" w:cs="黑体"/>
          <w:b w:val="0"/>
          <w:sz w:val="32"/>
          <w:szCs w:val="32"/>
        </w:rPr>
      </w:pPr>
      <w:r>
        <w:rPr>
          <w:rStyle w:val="18"/>
          <w:rFonts w:hint="eastAsia" w:ascii="黑体" w:hAnsi="黑体" w:eastAsia="黑体" w:cs="黑体"/>
          <w:b w:val="0"/>
          <w:spacing w:val="-4"/>
          <w:sz w:val="32"/>
          <w:szCs w:val="32"/>
        </w:rPr>
        <w:t>四、项目绩效情况</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widowControl/>
        <w:spacing w:line="560" w:lineRule="exact"/>
        <w:ind w:firstLine="624" w:firstLineChars="20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本项目共设置一级指标3个，二级指标8个，三级指标11个，其中已完成三级指标11个，指标完成率为100%。根据年初设定的绩效目标，此项目自评得分为90分。</w:t>
      </w:r>
    </w:p>
    <w:p>
      <w:pPr>
        <w:spacing w:line="56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1.产出指标完成情况分析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（1）项目完成数量</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该项目保障重度残疾人人数314人，困难残疾人人数258人.</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（2）项目完成质量</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质量指标残疾人两项补贴发放护理补助率100%，</w:t>
      </w:r>
      <w:r>
        <w:rPr>
          <w:rFonts w:hint="eastAsia" w:ascii="仿宋_GB2312" w:hAnsi="仿宋_GB2312" w:eastAsia="仿宋_GB2312" w:cs="仿宋_GB2312"/>
          <w:bCs/>
          <w:color w:val="000000"/>
          <w:spacing w:val="-4"/>
          <w:sz w:val="32"/>
          <w:szCs w:val="32"/>
        </w:rPr>
        <w:t>该项目严格按照相关要求进行发放，已全部发放完毕，未发现漏发、少发、多发等质量问题。</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（3）项目实施进度</w:t>
      </w:r>
    </w:p>
    <w:p>
      <w:pPr>
        <w:adjustRightInd w:val="0"/>
        <w:snapToGrid w:val="0"/>
        <w:spacing w:line="560" w:lineRule="exact"/>
        <w:ind w:firstLine="640"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z w:val="32"/>
          <w:szCs w:val="32"/>
        </w:rPr>
        <w:t>该项目资金</w:t>
      </w:r>
      <w:r>
        <w:rPr>
          <w:rFonts w:hint="eastAsia" w:ascii="仿宋_GB2312" w:hAnsi="仿宋_GB2312" w:eastAsia="仿宋_GB2312" w:cs="仿宋_GB2312"/>
          <w:bCs/>
          <w:sz w:val="32"/>
          <w:szCs w:val="32"/>
        </w:rPr>
        <w:t>109.74</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，该资金按照申报目标的进度进行，残疾人两项补贴发放及时率100%,,</w:t>
      </w:r>
      <w:r>
        <w:rPr>
          <w:rFonts w:hint="eastAsia" w:ascii="仿宋_GB2312" w:hAnsi="仿宋_GB2312" w:eastAsia="仿宋_GB2312" w:cs="仿宋_GB2312"/>
          <w:bCs/>
          <w:color w:val="000000"/>
          <w:spacing w:val="-4"/>
          <w:sz w:val="32"/>
          <w:szCs w:val="32"/>
        </w:rPr>
        <w:t>该项目已经全部实施完毕。</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（4）项目成本节约情况</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重度残疾人员发放护理标准159.8元/月，生活困难的残疾人发放补助标准160元/月，无节约成本情况。</w:t>
      </w:r>
    </w:p>
    <w:p>
      <w:pPr>
        <w:spacing w:line="56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2.效益指标完成情况分析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（1）项目实施的经济效益分析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减轻残疾居民人均生活负担1920元/年，</w:t>
      </w:r>
      <w:r>
        <w:rPr>
          <w:rFonts w:hint="eastAsia" w:ascii="仿宋_GB2312" w:hAnsi="仿宋_GB2312" w:eastAsia="仿宋_GB2312" w:cs="仿宋_GB2312"/>
          <w:bCs/>
          <w:color w:val="000000" w:themeColor="text1"/>
          <w:sz w:val="32"/>
          <w:szCs w:val="32"/>
        </w:rPr>
        <w:t>达到了项目预定绩效各项年度指标值。</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（2）项目实施的社会效益分析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保障残疾居民基本生活水平100%，该项目逐年提高居民生活水平。</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（3）项目实施的生态效益分析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无</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（4）项目实施的可持续影响分析</w:t>
      </w:r>
    </w:p>
    <w:p>
      <w:pPr>
        <w:adjustRightInd w:val="0"/>
        <w:snapToGrid w:val="0"/>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　残疾人两项补贴可持续享受年限为1年，</w:t>
      </w:r>
      <w:r>
        <w:rPr>
          <w:rFonts w:hint="eastAsia" w:ascii="仿宋_GB2312" w:hAnsi="仿宋_GB2312" w:eastAsia="仿宋_GB2312" w:cs="仿宋_GB2312"/>
          <w:bCs/>
          <w:color w:val="000000"/>
          <w:spacing w:val="-4"/>
          <w:sz w:val="32"/>
          <w:szCs w:val="32"/>
        </w:rPr>
        <w:t>确保全镇1年的惠民、惠农资金按时发放到残疾人手中，保证残疾人的最低生活保障。</w:t>
      </w:r>
    </w:p>
    <w:p>
      <w:pPr>
        <w:numPr>
          <w:ilvl w:val="0"/>
          <w:numId w:val="1"/>
        </w:numPr>
        <w:spacing w:line="56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满意度指标完成情况分析</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经过项目实施后的调研，残疾人两项补贴受益对象的满意度为92%。</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spacing w:line="560" w:lineRule="exact"/>
        <w:ind w:firstLine="564" w:firstLineChars="181"/>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2018年喀格勒克镇人民政府</w:t>
      </w:r>
      <w:r>
        <w:rPr>
          <w:rFonts w:hint="eastAsia" w:ascii="仿宋_GB2312" w:hAnsi="仿宋_GB2312" w:eastAsia="仿宋_GB2312" w:cs="仿宋_GB2312"/>
          <w:bCs/>
          <w:spacing w:val="-4"/>
          <w:sz w:val="32"/>
          <w:szCs w:val="32"/>
        </w:rPr>
        <w:t>残疾人两项补贴</w:t>
      </w:r>
      <w:r>
        <w:rPr>
          <w:rFonts w:hint="eastAsia" w:ascii="仿宋_GB2312" w:hAnsi="仿宋_GB2312" w:eastAsia="仿宋_GB2312" w:cs="仿宋_GB2312"/>
          <w:bCs/>
          <w:color w:val="000000" w:themeColor="text1"/>
          <w:spacing w:val="-4"/>
          <w:sz w:val="32"/>
          <w:szCs w:val="32"/>
        </w:rPr>
        <w:t>项目绩效目标全部达成，不存在未完成原因分析。</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spacing w:line="560" w:lineRule="exact"/>
        <w:ind w:left="181" w:leftChars="86" w:firstLine="780" w:firstLineChars="25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一是加强残疾人两项补助资金使用的档案管理；二是在督促残联对残疾人基本信息进行及时维护。</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（二）主要经验及做法、存在问题和建议</w:t>
      </w:r>
    </w:p>
    <w:p>
      <w:pPr>
        <w:adjustRightInd w:val="0"/>
        <w:snapToGrid w:val="0"/>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spacing w:val="-4"/>
          <w:sz w:val="32"/>
          <w:szCs w:val="32"/>
        </w:rPr>
        <w:t>1、主要经验及做法：</w:t>
      </w:r>
      <w:r>
        <w:rPr>
          <w:rFonts w:hint="eastAsia" w:ascii="仿宋_GB2312" w:hAnsi="仿宋_GB2312" w:eastAsia="仿宋_GB2312" w:cs="仿宋_GB2312"/>
          <w:bCs/>
          <w:color w:val="000000" w:themeColor="text1"/>
          <w:spacing w:val="-4"/>
          <w:sz w:val="32"/>
          <w:szCs w:val="32"/>
        </w:rPr>
        <w:t>残疾人两项补助资金的使用按照政策标准，专款专用，做到定期公开，执行“阳光操作”，保证该项资金公开透明。从基层开始各社区把好入门关做好动态管理将问题的消灭在初审。</w:t>
      </w:r>
    </w:p>
    <w:p>
      <w:pPr>
        <w:numPr>
          <w:ilvl w:val="0"/>
          <w:numId w:val="2"/>
        </w:num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存在的问题：各社区申报资金不及时，不能按时按要求提供上报人员信息数据。</w:t>
      </w:r>
    </w:p>
    <w:p>
      <w:pPr>
        <w:numPr>
          <w:ilvl w:val="0"/>
          <w:numId w:val="2"/>
        </w:num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建议：提高申报资金的准确性及及时性。</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adjustRightInd w:val="0"/>
        <w:snapToGrid w:val="0"/>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无其他说明内容</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adjustRightInd w:val="0"/>
        <w:snapToGrid w:val="0"/>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本次评价通过文件研读、实地调研、数据分析等方式，全面了解残疾人两项补助项目资金的使用效率和效果，项目管理过程规范，完成了预期绩效目标。同时，通过开展自我评价来总结经验和教训，为今后的开展残疾人补助资金发放提供参考建议。</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七、附表</w:t>
      </w:r>
    </w:p>
    <w:p>
      <w:pPr>
        <w:spacing w:line="560" w:lineRule="exact"/>
        <w:ind w:firstLine="567"/>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pacing w:val="-4"/>
          <w:sz w:val="32"/>
          <w:szCs w:val="32"/>
        </w:rPr>
        <w:t>《项目支出绩效目标自评表》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D9543"/>
    <w:multiLevelType w:val="singleLevel"/>
    <w:tmpl w:val="E14D9543"/>
    <w:lvl w:ilvl="0" w:tentative="0">
      <w:start w:val="3"/>
      <w:numFmt w:val="decimal"/>
      <w:lvlText w:val="%1."/>
      <w:lvlJc w:val="left"/>
      <w:pPr>
        <w:tabs>
          <w:tab w:val="left" w:pos="312"/>
        </w:tabs>
      </w:pPr>
    </w:lvl>
  </w:abstractNum>
  <w:abstractNum w:abstractNumId="1">
    <w:nsid w:val="7CE2D32B"/>
    <w:multiLevelType w:val="singleLevel"/>
    <w:tmpl w:val="7CE2D32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zNzgyM2E2Yjg1NDJlZmFjYTEwNGIyZWYwNjY4MWIifQ=="/>
  </w:docVars>
  <w:rsids>
    <w:rsidRoot w:val="00CA6457"/>
    <w:rsid w:val="00043837"/>
    <w:rsid w:val="00055C21"/>
    <w:rsid w:val="00056465"/>
    <w:rsid w:val="00070F38"/>
    <w:rsid w:val="000D2609"/>
    <w:rsid w:val="000E1551"/>
    <w:rsid w:val="000E2A99"/>
    <w:rsid w:val="00121AE4"/>
    <w:rsid w:val="001277DE"/>
    <w:rsid w:val="00146AAD"/>
    <w:rsid w:val="00173D9D"/>
    <w:rsid w:val="00190A95"/>
    <w:rsid w:val="00193A67"/>
    <w:rsid w:val="001B2627"/>
    <w:rsid w:val="001B3A40"/>
    <w:rsid w:val="001D1686"/>
    <w:rsid w:val="001E7A0B"/>
    <w:rsid w:val="001F6AE1"/>
    <w:rsid w:val="00214007"/>
    <w:rsid w:val="00243806"/>
    <w:rsid w:val="002502A4"/>
    <w:rsid w:val="00267B22"/>
    <w:rsid w:val="00283AA1"/>
    <w:rsid w:val="002F2B99"/>
    <w:rsid w:val="00317433"/>
    <w:rsid w:val="00333B46"/>
    <w:rsid w:val="00353D4C"/>
    <w:rsid w:val="003617E1"/>
    <w:rsid w:val="00376ED0"/>
    <w:rsid w:val="00392DB3"/>
    <w:rsid w:val="003C151A"/>
    <w:rsid w:val="003C2C00"/>
    <w:rsid w:val="003C4BDE"/>
    <w:rsid w:val="003E3AD2"/>
    <w:rsid w:val="004366A8"/>
    <w:rsid w:val="00457B89"/>
    <w:rsid w:val="0046444C"/>
    <w:rsid w:val="00502BA7"/>
    <w:rsid w:val="005162F1"/>
    <w:rsid w:val="00535153"/>
    <w:rsid w:val="00554F82"/>
    <w:rsid w:val="0056390D"/>
    <w:rsid w:val="005719B0"/>
    <w:rsid w:val="005731F6"/>
    <w:rsid w:val="00587EC9"/>
    <w:rsid w:val="00596E02"/>
    <w:rsid w:val="005D0FFC"/>
    <w:rsid w:val="005D10D6"/>
    <w:rsid w:val="00617963"/>
    <w:rsid w:val="006330D9"/>
    <w:rsid w:val="0064625D"/>
    <w:rsid w:val="00660F38"/>
    <w:rsid w:val="006765F8"/>
    <w:rsid w:val="006802E7"/>
    <w:rsid w:val="006B2394"/>
    <w:rsid w:val="006B4B72"/>
    <w:rsid w:val="006B57F3"/>
    <w:rsid w:val="006C1D2B"/>
    <w:rsid w:val="0076004A"/>
    <w:rsid w:val="007645D0"/>
    <w:rsid w:val="0079415D"/>
    <w:rsid w:val="007A4018"/>
    <w:rsid w:val="007B4870"/>
    <w:rsid w:val="007D311A"/>
    <w:rsid w:val="007D7F0F"/>
    <w:rsid w:val="007E2B1E"/>
    <w:rsid w:val="007F463B"/>
    <w:rsid w:val="00827822"/>
    <w:rsid w:val="0085181F"/>
    <w:rsid w:val="00855946"/>
    <w:rsid w:val="00855E3A"/>
    <w:rsid w:val="008702CE"/>
    <w:rsid w:val="008A7DAE"/>
    <w:rsid w:val="008D645E"/>
    <w:rsid w:val="008F4BCC"/>
    <w:rsid w:val="00922CB9"/>
    <w:rsid w:val="009D0890"/>
    <w:rsid w:val="009D7065"/>
    <w:rsid w:val="009E5CD9"/>
    <w:rsid w:val="00A12F60"/>
    <w:rsid w:val="00A26421"/>
    <w:rsid w:val="00A4293B"/>
    <w:rsid w:val="00A67D50"/>
    <w:rsid w:val="00A707F8"/>
    <w:rsid w:val="00A8691A"/>
    <w:rsid w:val="00AA01F6"/>
    <w:rsid w:val="00AC1946"/>
    <w:rsid w:val="00AC6228"/>
    <w:rsid w:val="00B40063"/>
    <w:rsid w:val="00B41F61"/>
    <w:rsid w:val="00B57238"/>
    <w:rsid w:val="00B61C3F"/>
    <w:rsid w:val="00BA46E6"/>
    <w:rsid w:val="00BB137D"/>
    <w:rsid w:val="00BC1EA5"/>
    <w:rsid w:val="00BD1D8F"/>
    <w:rsid w:val="00C2696F"/>
    <w:rsid w:val="00C31A1D"/>
    <w:rsid w:val="00C5564E"/>
    <w:rsid w:val="00C56C72"/>
    <w:rsid w:val="00CA3B2C"/>
    <w:rsid w:val="00CA6457"/>
    <w:rsid w:val="00CE538F"/>
    <w:rsid w:val="00CF631F"/>
    <w:rsid w:val="00D17F2E"/>
    <w:rsid w:val="00D30354"/>
    <w:rsid w:val="00D96410"/>
    <w:rsid w:val="00DF42A0"/>
    <w:rsid w:val="00E05549"/>
    <w:rsid w:val="00E43C01"/>
    <w:rsid w:val="00E56DCD"/>
    <w:rsid w:val="00E769FE"/>
    <w:rsid w:val="00E91B19"/>
    <w:rsid w:val="00EA2CBE"/>
    <w:rsid w:val="00EA596C"/>
    <w:rsid w:val="00EA65AE"/>
    <w:rsid w:val="00EE39E8"/>
    <w:rsid w:val="00F239AF"/>
    <w:rsid w:val="00F32FEE"/>
    <w:rsid w:val="00F8031B"/>
    <w:rsid w:val="00F84213"/>
    <w:rsid w:val="00FA59F8"/>
    <w:rsid w:val="00FB10BB"/>
    <w:rsid w:val="12473746"/>
    <w:rsid w:val="17870229"/>
    <w:rsid w:val="1A412C27"/>
    <w:rsid w:val="1B2A3764"/>
    <w:rsid w:val="1ED32941"/>
    <w:rsid w:val="20111A33"/>
    <w:rsid w:val="22121283"/>
    <w:rsid w:val="26ED5F6E"/>
    <w:rsid w:val="28731183"/>
    <w:rsid w:val="2B4E3C29"/>
    <w:rsid w:val="3436054A"/>
    <w:rsid w:val="34FB666F"/>
    <w:rsid w:val="352A1CB1"/>
    <w:rsid w:val="35DC5ECF"/>
    <w:rsid w:val="3F757A32"/>
    <w:rsid w:val="40F34190"/>
    <w:rsid w:val="43F031AE"/>
    <w:rsid w:val="44CA07F9"/>
    <w:rsid w:val="45314ED9"/>
    <w:rsid w:val="466F1193"/>
    <w:rsid w:val="487A6E95"/>
    <w:rsid w:val="4975498D"/>
    <w:rsid w:val="4AED3FA0"/>
    <w:rsid w:val="4DFB7F18"/>
    <w:rsid w:val="4FF5044C"/>
    <w:rsid w:val="6FC5780D"/>
    <w:rsid w:val="71C6713C"/>
    <w:rsid w:val="722A4E69"/>
    <w:rsid w:val="7A364F1F"/>
    <w:rsid w:val="7B2E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41"/>
    <w:basedOn w:val="17"/>
    <w:qFormat/>
    <w:uiPriority w:val="0"/>
    <w:rPr>
      <w:rFonts w:hint="eastAsia" w:ascii="宋体" w:hAnsi="宋体" w:eastAsia="宋体" w:cs="宋体"/>
      <w:color w:val="000000"/>
      <w:sz w:val="24"/>
      <w:szCs w:val="24"/>
      <w:u w:val="none"/>
    </w:rPr>
  </w:style>
  <w:style w:type="character" w:customStyle="1" w:styleId="47">
    <w:name w:val="font11"/>
    <w:basedOn w:val="1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370</Words>
  <Characters>2111</Characters>
  <Lines>17</Lines>
  <Paragraphs>4</Paragraphs>
  <TotalTime>11</TotalTime>
  <ScaleCrop>false</ScaleCrop>
  <LinksUpToDate>false</LinksUpToDate>
  <CharactersWithSpaces>2477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2019-01-23T01:29:00Z</dcterms:created>
  <dc:creator>赵 恺（预算处）</dc:creator>
  <cp:lastModifiedBy>易安</cp:lastModifiedBy>
  <cp:lastPrinted>2018-12-31T10:56:00Z</cp:lastPrinted>
  <dcterms:modified xsi:type="dcterms:W3CDTF">2023-11-24T11:15:49Z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EE1400CB1EB146169ACC3BF566E31F3F_12</vt:lpwstr>
  </property>
</Properties>
</file>