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cs="黑体"/>
          <w:sz w:val="32"/>
          <w:szCs w:val="32"/>
        </w:rPr>
      </w:pPr>
      <w:r>
        <w:rPr>
          <w:rFonts w:ascii="黑体" w:hAnsi="黑体" w:eastAsia="黑体" w:cs="黑体"/>
          <w:sz w:val="32"/>
          <w:szCs w:val="32"/>
        </w:rPr>
        <w:t>附件</w:t>
      </w:r>
      <w:r>
        <w:rPr>
          <w:rFonts w:hint="eastAsia" w:ascii="黑体" w:hAnsi="黑体" w:eastAsia="黑体" w:cs="黑体"/>
          <w:sz w:val="32"/>
          <w:szCs w:val="32"/>
        </w:rPr>
        <w:t>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b/>
          <w:bCs/>
          <w:sz w:val="44"/>
          <w:szCs w:val="44"/>
        </w:rPr>
      </w:pPr>
      <w:r>
        <w:rPr>
          <w:rFonts w:ascii="方正小标宋_GBK" w:hAnsi="宋体" w:eastAsia="方正小标宋_GBK" w:cs="方正小标宋_GBK"/>
          <w:b/>
          <w:bCs/>
          <w:sz w:val="44"/>
          <w:szCs w:val="44"/>
        </w:rPr>
        <w:t>2018</w:t>
      </w:r>
      <w:r>
        <w:rPr>
          <w:rFonts w:hint="eastAsia" w:ascii="方正小标宋_GBK" w:hAnsi="宋体" w:eastAsia="方正小标宋_GBK" w:cs="方正小标宋_GBK"/>
          <w:b/>
          <w:bCs/>
          <w:sz w:val="44"/>
          <w:szCs w:val="44"/>
        </w:rPr>
        <w:t>年度新疆喀什地区叶城县乌吉热克乡人民政府部门决算公开说明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kern w:val="0"/>
          <w:sz w:val="32"/>
          <w:szCs w:val="32"/>
        </w:rPr>
      </w:pPr>
      <w:r>
        <w:rPr>
          <w:rFonts w:hint="eastAsia" w:ascii="黑体" w:hAnsi="黑体" w:eastAsia="黑体" w:cs="黑体"/>
          <w:kern w:val="0"/>
          <w:sz w:val="32"/>
          <w:szCs w:val="32"/>
        </w:rPr>
        <w:t>目</w:t>
      </w:r>
      <w:r>
        <w:rPr>
          <w:rFonts w:ascii="黑体" w:hAnsi="黑体" w:eastAsia="黑体" w:cs="黑体"/>
          <w:kern w:val="0"/>
          <w:sz w:val="32"/>
          <w:szCs w:val="32"/>
        </w:rPr>
        <w:t xml:space="preserve">  </w:t>
      </w:r>
      <w:r>
        <w:rPr>
          <w:rFonts w:hint="eastAsia" w:ascii="黑体" w:hAnsi="黑体" w:eastAsia="黑体" w:cs="黑体"/>
          <w:kern w:val="0"/>
          <w:sz w:val="32"/>
          <w:szCs w:val="32"/>
        </w:rPr>
        <w:t>录</w:t>
      </w:r>
    </w:p>
    <w:p>
      <w:pPr>
        <w:spacing w:line="540" w:lineRule="exact"/>
        <w:rPr>
          <w:rFonts w:ascii="仿宋_GB2312" w:hAnsi="宋体" w:eastAsia="仿宋_GB2312"/>
          <w:b/>
          <w:bCs/>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第一部分</w:t>
      </w:r>
      <w:r>
        <w:rPr>
          <w:rFonts w:ascii="黑体" w:hAnsi="黑体" w:eastAsia="黑体" w:cs="黑体"/>
          <w:kern w:val="0"/>
          <w:sz w:val="32"/>
          <w:szCs w:val="32"/>
        </w:rPr>
        <w:t xml:space="preserve"> </w:t>
      </w:r>
      <w:r>
        <w:rPr>
          <w:rFonts w:hint="eastAsia" w:ascii="黑体" w:hAnsi="黑体" w:eastAsia="黑体" w:cs="黑体"/>
          <w:kern w:val="0"/>
          <w:sz w:val="32"/>
          <w:szCs w:val="32"/>
        </w:rPr>
        <w:t>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二、</w:t>
      </w:r>
      <w:r>
        <w:rPr>
          <w:rFonts w:hint="eastAsia" w:ascii="仿宋_GB2312" w:eastAsia="仿宋_GB2312" w:cs="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第二部分</w:t>
      </w:r>
      <w:r>
        <w:rPr>
          <w:rFonts w:ascii="黑体" w:hAnsi="黑体" w:eastAsia="黑体" w:cs="黑体"/>
          <w:kern w:val="0"/>
          <w:sz w:val="32"/>
          <w:szCs w:val="32"/>
        </w:rPr>
        <w:t xml:space="preserve"> </w:t>
      </w:r>
      <w:r>
        <w:rPr>
          <w:rFonts w:hint="eastAsia" w:ascii="黑体" w:hAnsi="黑体" w:eastAsia="黑体" w:cs="黑体"/>
          <w:kern w:val="0"/>
          <w:sz w:val="32"/>
          <w:szCs w:val="32"/>
        </w:rPr>
        <w:t>部门决算情况说明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cs="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cs="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第三部分</w:t>
      </w:r>
      <w:r>
        <w:rPr>
          <w:rFonts w:ascii="黑体" w:hAnsi="黑体" w:eastAsia="黑体" w:cs="黑体"/>
          <w:kern w:val="0"/>
          <w:sz w:val="32"/>
          <w:szCs w:val="32"/>
        </w:rPr>
        <w:t xml:space="preserve"> </w:t>
      </w:r>
      <w:r>
        <w:rPr>
          <w:rFonts w:hint="eastAsia" w:ascii="黑体" w:hAnsi="黑体" w:eastAsia="黑体" w:cs="黑体"/>
          <w:kern w:val="0"/>
          <w:sz w:val="32"/>
          <w:szCs w:val="32"/>
        </w:rPr>
        <w:t>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第四部分</w:t>
      </w:r>
      <w:r>
        <w:rPr>
          <w:rFonts w:ascii="黑体" w:hAnsi="黑体" w:eastAsia="黑体" w:cs="黑体"/>
          <w:kern w:val="0"/>
          <w:sz w:val="32"/>
          <w:szCs w:val="32"/>
        </w:rPr>
        <w:t xml:space="preserve"> </w:t>
      </w:r>
      <w:r>
        <w:rPr>
          <w:rFonts w:hint="eastAsia" w:ascii="黑体" w:hAnsi="黑体" w:eastAsia="黑体" w:cs="黑体"/>
          <w:kern w:val="0"/>
          <w:sz w:val="32"/>
          <w:szCs w:val="32"/>
        </w:rPr>
        <w:t>部</w:t>
      </w:r>
      <w:r>
        <w:rPr>
          <w:rFonts w:hint="eastAsia" w:ascii="黑体" w:hAnsi="黑体" w:eastAsia="黑体" w:cs="黑体"/>
          <w:sz w:val="32"/>
          <w:szCs w:val="32"/>
        </w:rPr>
        <w:t>门决算公开的</w:t>
      </w:r>
      <w:r>
        <w:rPr>
          <w:rFonts w:ascii="黑体" w:hAnsi="黑体" w:eastAsia="黑体" w:cs="黑体"/>
          <w:sz w:val="32"/>
          <w:szCs w:val="32"/>
        </w:rPr>
        <w:t>8</w:t>
      </w:r>
      <w:r>
        <w:rPr>
          <w:rFonts w:hint="eastAsia" w:ascii="黑体" w:hAnsi="黑体" w:eastAsia="黑体" w:cs="黑体"/>
          <w:sz w:val="32"/>
          <w:szCs w:val="32"/>
        </w:rPr>
        <w:t>张报表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cs="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w:t>
      </w:r>
      <w:r>
        <w:rPr>
          <w:rFonts w:hint="eastAsia" w:ascii="黑体" w:hAnsi="黑体" w:eastAsia="黑体" w:cs="黑体"/>
          <w:sz w:val="32"/>
          <w:szCs w:val="32"/>
        </w:rPr>
        <w:t>部门单位概况</w:t>
      </w:r>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一、主要职能</w:t>
      </w:r>
    </w:p>
    <w:p>
      <w:pPr>
        <w:spacing w:line="560" w:lineRule="exact"/>
        <w:ind w:firstLine="640" w:firstLineChars="200"/>
        <w:rPr>
          <w:rFonts w:ascii="仿宋" w:hAnsi="仿宋" w:eastAsia="仿宋" w:cs="仿宋"/>
          <w:sz w:val="32"/>
          <w:szCs w:val="32"/>
        </w:rPr>
      </w:pPr>
      <w:r>
        <w:rPr>
          <w:rFonts w:ascii="仿宋_GB2312" w:eastAsia="仿宋_GB2312" w:cs="仿宋_GB2312"/>
          <w:sz w:val="32"/>
          <w:szCs w:val="32"/>
        </w:rPr>
        <w:t xml:space="preserve">   </w:t>
      </w:r>
      <w:r>
        <w:rPr>
          <w:rFonts w:hint="eastAsia" w:ascii="仿宋" w:hAnsi="仿宋" w:eastAsia="仿宋" w:cs="仿宋"/>
          <w:sz w:val="32"/>
          <w:szCs w:val="32"/>
        </w:rPr>
        <w:t>叶城县乌吉热克乡属党政机关行政部门，乡科级行政单位，负责全乡党政行政管理事务，坚决贯彻执行上级的有关</w:t>
      </w:r>
      <w:r>
        <w:rPr>
          <w:rFonts w:hint="eastAsia" w:ascii="仿宋" w:hAnsi="仿宋" w:eastAsia="仿宋" w:cs="仿宋"/>
          <w:sz w:val="32"/>
          <w:szCs w:val="32"/>
          <w:lang w:eastAsia="zh-CN"/>
        </w:rPr>
        <w:t>方针</w:t>
      </w:r>
      <w:r>
        <w:rPr>
          <w:rFonts w:hint="eastAsia" w:ascii="仿宋" w:hAnsi="仿宋" w:eastAsia="仿宋" w:cs="仿宋"/>
          <w:sz w:val="32"/>
          <w:szCs w:val="32"/>
        </w:rPr>
        <w:t>政策指示，把党的各项优惠政策落实到实处，负责全乡经济社会发展、社会事务管理、基层组织建设等全面工作。以全面建设社会主义新农村为根本出发点，不断深化美丽乡、村建设为总目标，不断铸牢全乡经济社会发展基础，为全乡</w:t>
      </w:r>
      <w:bookmarkStart w:id="92" w:name="_GoBack"/>
      <w:bookmarkEnd w:id="92"/>
      <w:r>
        <w:rPr>
          <w:rFonts w:hint="eastAsia" w:ascii="仿宋" w:hAnsi="仿宋" w:eastAsia="仿宋" w:cs="仿宋"/>
          <w:sz w:val="32"/>
          <w:szCs w:val="32"/>
        </w:rPr>
        <w:t>人民群众提供社会服务。</w:t>
      </w:r>
    </w:p>
    <w:p>
      <w:pPr>
        <w:spacing w:line="500" w:lineRule="exact"/>
        <w:rPr>
          <w:rFonts w:ascii="黑体" w:hAnsi="黑体" w:eastAsia="黑体"/>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二、机构设置情况</w:t>
      </w:r>
    </w:p>
    <w:p>
      <w:pPr>
        <w:spacing w:line="540" w:lineRule="exact"/>
        <w:ind w:firstLine="640" w:firstLineChars="200"/>
        <w:rPr>
          <w:rFonts w:ascii="仿宋_GB2312" w:hAnsi="宋体" w:eastAsia="仿宋_GB2312"/>
          <w:kern w:val="0"/>
          <w:sz w:val="32"/>
          <w:szCs w:val="32"/>
        </w:rPr>
      </w:pPr>
      <w:bookmarkStart w:id="3" w:name="OLE_LINK51"/>
      <w:r>
        <w:rPr>
          <w:rFonts w:hint="eastAsia" w:ascii="仿宋_GB2312" w:eastAsia="仿宋_GB2312" w:cs="仿宋_GB2312"/>
          <w:sz w:val="32"/>
          <w:szCs w:val="32"/>
        </w:rPr>
        <w:t>从决算单位构成看，新疆喀什地区叶城县乌吉热克乡人民政府部门决算包括：新疆喀什地区叶城县乌吉热克乡人民政府部门本级决算、所属单位决算等。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cs="仿宋_GB2312"/>
          <w:sz w:val="32"/>
          <w:szCs w:val="32"/>
        </w:rPr>
        <w:t>纳入新疆喀什地区叶城县乌吉热克乡人民政府</w:t>
      </w:r>
      <w:r>
        <w:rPr>
          <w:rFonts w:ascii="仿宋_GB2312" w:eastAsia="仿宋_GB2312" w:cs="仿宋_GB2312"/>
          <w:sz w:val="32"/>
          <w:szCs w:val="32"/>
        </w:rPr>
        <w:t>2018</w:t>
      </w:r>
      <w:r>
        <w:rPr>
          <w:rFonts w:hint="eastAsia" w:ascii="仿宋_GB2312" w:eastAsia="仿宋_GB2312" w:cs="仿宋_GB2312"/>
          <w:sz w:val="32"/>
          <w:szCs w:val="32"/>
        </w:rPr>
        <w:t>年部门决算编制范围的单位名单见下表</w:t>
      </w:r>
      <w:r>
        <w:rPr>
          <w:rFonts w:hint="eastAsia" w:ascii="仿宋_GB2312" w:eastAsia="仿宋_GB2312" w:cs="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序号</w:t>
            </w:r>
          </w:p>
        </w:tc>
        <w:tc>
          <w:tcPr>
            <w:tcW w:w="3870" w:type="dxa"/>
            <w:vAlign w:val="center"/>
          </w:tcPr>
          <w:p>
            <w:pPr>
              <w:spacing w:line="50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单位名称</w:t>
            </w:r>
          </w:p>
        </w:tc>
        <w:tc>
          <w:tcPr>
            <w:tcW w:w="2538" w:type="dxa"/>
            <w:vAlign w:val="center"/>
          </w:tcPr>
          <w:p>
            <w:pPr>
              <w:spacing w:line="500" w:lineRule="exact"/>
              <w:ind w:firstLine="1280" w:firstLineChars="400"/>
              <w:rPr>
                <w:rFonts w:ascii="仿宋_GB2312" w:eastAsia="仿宋_GB2312"/>
                <w:color w:val="000000"/>
                <w:sz w:val="32"/>
                <w:szCs w:val="32"/>
                <w:highlight w:val="yellow"/>
              </w:rPr>
            </w:pPr>
            <w:r>
              <w:rPr>
                <w:rFonts w:hint="eastAsia" w:ascii="仿宋_GB2312" w:eastAsia="仿宋_GB2312" w:cs="仿宋_GB2312"/>
                <w:color w:val="00000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00" w:lineRule="exact"/>
              <w:ind w:firstLine="640" w:firstLineChars="200"/>
              <w:jc w:val="left"/>
            </w:pPr>
            <w:r>
              <w:rPr>
                <w:rFonts w:ascii="仿宋_GB2312" w:eastAsia="仿宋_GB2312" w:cs="仿宋_GB2312"/>
                <w:position w:val="-1"/>
                <w:sz w:val="32"/>
                <w:szCs w:val="32"/>
              </w:rPr>
              <w:t>1</w:t>
            </w:r>
          </w:p>
        </w:tc>
        <w:tc>
          <w:tcPr>
            <w:tcW w:w="3870" w:type="dxa"/>
          </w:tcPr>
          <w:p>
            <w:pPr>
              <w:spacing w:line="500" w:lineRule="exact"/>
              <w:ind w:firstLine="640" w:firstLineChars="200"/>
              <w:jc w:val="left"/>
            </w:pPr>
            <w:r>
              <w:rPr>
                <w:rFonts w:hint="eastAsia" w:ascii="仿宋_GB2312" w:eastAsia="仿宋_GB2312" w:cs="仿宋_GB2312"/>
                <w:position w:val="-1"/>
                <w:sz w:val="32"/>
                <w:szCs w:val="32"/>
              </w:rPr>
              <w:t>新疆喀什地区叶城县乌吉热克乡人民政府</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kern w:val="0"/>
          <w:sz w:val="32"/>
          <w:szCs w:val="32"/>
        </w:rPr>
      </w:pPr>
    </w:p>
    <w:p>
      <w:pPr>
        <w:spacing w:line="500" w:lineRule="exact"/>
        <w:rPr>
          <w:rFonts w:ascii="仿宋_GB2312" w:hAnsi="宋体" w:eastAsia="仿宋_GB2312"/>
          <w:kern w:val="0"/>
          <w:sz w:val="32"/>
          <w:szCs w:val="32"/>
        </w:rPr>
      </w:pPr>
    </w:p>
    <w:p>
      <w:pPr>
        <w:spacing w:line="540" w:lineRule="exact"/>
        <w:jc w:val="center"/>
        <w:rPr>
          <w:rFonts w:ascii="黑体" w:hAnsi="黑体" w:eastAsia="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w:t>
      </w:r>
      <w:r>
        <w:rPr>
          <w:rFonts w:hint="eastAsia" w:ascii="黑体" w:hAnsi="黑体" w:eastAsia="黑体" w:cs="黑体"/>
          <w:sz w:val="32"/>
          <w:szCs w:val="32"/>
        </w:rPr>
        <w:t>部门决算情况说明</w:t>
      </w:r>
    </w:p>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（一）部门收入支出决算总体情况说明</w:t>
      </w:r>
    </w:p>
    <w:p>
      <w:pPr>
        <w:spacing w:line="540" w:lineRule="exact"/>
        <w:ind w:firstLine="640" w:firstLineChars="200"/>
        <w:rPr>
          <w:rFonts w:ascii="仿宋_GB2312" w:hAnsi="Calibri" w:eastAsia="仿宋_GB2312"/>
          <w:color w:val="000000"/>
          <w:sz w:val="32"/>
          <w:szCs w:val="32"/>
          <w:lang w:val="en-GB"/>
        </w:rPr>
      </w:pPr>
      <w:bookmarkStart w:id="4" w:name="OLE_LINK100"/>
      <w:bookmarkStart w:id="5" w:name="OLE_LINK99"/>
      <w:bookmarkStart w:id="6" w:name="OLE_LINK52"/>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年度收入</w:t>
      </w:r>
      <w:r>
        <w:rPr>
          <w:rFonts w:ascii="仿宋_GB2312" w:eastAsia="仿宋_GB2312" w:cs="仿宋_GB2312"/>
          <w:sz w:val="32"/>
          <w:szCs w:val="32"/>
        </w:rPr>
        <w:t>6,636.05</w:t>
      </w:r>
      <w:r>
        <w:rPr>
          <w:rFonts w:hint="eastAsia" w:ascii="仿宋_GB2312" w:eastAsia="仿宋_GB2312" w:cs="仿宋_GB2312"/>
          <w:color w:val="000000"/>
          <w:sz w:val="32"/>
          <w:szCs w:val="32"/>
        </w:rPr>
        <w:t>万元</w:t>
      </w:r>
      <w:bookmarkEnd w:id="4"/>
      <w:bookmarkEnd w:id="5"/>
      <w:r>
        <w:rPr>
          <w:rFonts w:hint="eastAsia" w:ascii="仿宋_GB2312" w:eastAsia="仿宋_GB2312" w:cs="仿宋_GB2312"/>
          <w:sz w:val="32"/>
          <w:szCs w:val="32"/>
        </w:rPr>
        <w:t>，与上年相比，增加</w:t>
      </w:r>
      <w:r>
        <w:rPr>
          <w:rFonts w:ascii="仿宋_GB2312" w:eastAsia="仿宋_GB2312" w:cs="仿宋_GB2312"/>
          <w:sz w:val="32"/>
          <w:szCs w:val="32"/>
        </w:rPr>
        <w:t>4,475.47</w:t>
      </w:r>
      <w:r>
        <w:rPr>
          <w:rFonts w:hint="eastAsia" w:ascii="仿宋_GB2312" w:eastAsia="仿宋_GB2312" w:cs="仿宋_GB2312"/>
          <w:sz w:val="32"/>
          <w:szCs w:val="32"/>
        </w:rPr>
        <w:t>万元，增长</w:t>
      </w:r>
      <w:r>
        <w:rPr>
          <w:rFonts w:ascii="仿宋_GB2312" w:eastAsia="仿宋_GB2312" w:cs="仿宋_GB2312"/>
          <w:sz w:val="32"/>
          <w:szCs w:val="32"/>
        </w:rPr>
        <w:t>207.14%</w:t>
      </w:r>
      <w:r>
        <w:rPr>
          <w:rFonts w:hint="eastAsia" w:ascii="仿宋_GB2312" w:eastAsia="仿宋_GB2312" w:cs="仿宋_GB2312"/>
          <w:sz w:val="32"/>
          <w:szCs w:val="32"/>
        </w:rPr>
        <w:t>，增加的主要原因是：</w:t>
      </w:r>
      <w:r>
        <w:rPr>
          <w:rFonts w:hint="eastAsia" w:ascii="仿宋_GB2312" w:eastAsia="仿宋_GB2312" w:cs="仿宋_GB2312"/>
          <w:color w:val="000000"/>
          <w:sz w:val="32"/>
          <w:szCs w:val="32"/>
        </w:rPr>
        <w:t>工资调标增加、庭院经济、安居富民、农村低保等项目增加；</w:t>
      </w:r>
      <w:bookmarkEnd w:id="6"/>
      <w:bookmarkStart w:id="7" w:name="OLE_LINK53"/>
      <w:r>
        <w:rPr>
          <w:rFonts w:hint="eastAsia" w:ascii="仿宋_GB2312" w:eastAsia="仿宋_GB2312" w:cs="仿宋_GB2312"/>
          <w:color w:val="000000"/>
          <w:sz w:val="32"/>
          <w:szCs w:val="32"/>
        </w:rPr>
        <w:t>支出</w:t>
      </w:r>
      <w:r>
        <w:rPr>
          <w:rFonts w:ascii="仿宋_GB2312" w:eastAsia="仿宋_GB2312" w:cs="仿宋_GB2312"/>
          <w:sz w:val="32"/>
          <w:szCs w:val="32"/>
        </w:rPr>
        <w:t>6,636.05</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4,475.47</w:t>
      </w:r>
      <w:r>
        <w:rPr>
          <w:rFonts w:hint="eastAsia" w:ascii="仿宋_GB2312" w:eastAsia="仿宋_GB2312" w:cs="仿宋_GB2312"/>
          <w:sz w:val="32"/>
          <w:szCs w:val="32"/>
        </w:rPr>
        <w:t>万元，增长</w:t>
      </w:r>
      <w:r>
        <w:rPr>
          <w:rFonts w:ascii="仿宋_GB2312" w:eastAsia="仿宋_GB2312" w:cs="仿宋_GB2312"/>
          <w:sz w:val="32"/>
          <w:szCs w:val="32"/>
        </w:rPr>
        <w:t>207.14%</w:t>
      </w:r>
      <w:r>
        <w:rPr>
          <w:rFonts w:hint="eastAsia" w:ascii="仿宋_GB2312" w:eastAsia="仿宋_GB2312" w:cs="仿宋_GB2312"/>
          <w:sz w:val="32"/>
          <w:szCs w:val="32"/>
        </w:rPr>
        <w:t>，增加的主要原因是：</w:t>
      </w:r>
      <w:r>
        <w:rPr>
          <w:rFonts w:hint="eastAsia" w:ascii="仿宋_GB2312" w:eastAsia="仿宋_GB2312" w:cs="仿宋_GB2312"/>
          <w:color w:val="000000"/>
          <w:sz w:val="32"/>
          <w:szCs w:val="32"/>
        </w:rPr>
        <w:t>工资调标增加、庭院经济、安居富民、农村低保等项目增加；</w:t>
      </w:r>
      <w:bookmarkEnd w:id="7"/>
      <w:bookmarkStart w:id="8" w:name="OLE_LINK54"/>
      <w:r>
        <w:rPr>
          <w:rFonts w:hint="eastAsia" w:ascii="仿宋_GB2312" w:eastAsia="仿宋_GB2312" w:cs="仿宋_GB2312"/>
          <w:color w:val="000000"/>
          <w:sz w:val="32"/>
          <w:szCs w:val="32"/>
        </w:rPr>
        <w:t>结余</w:t>
      </w:r>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，与上年相比，增加0万元，增长0%。增加的主要原因是：严格按照年初预算支付资金，收支相抵</w:t>
      </w:r>
      <w:r>
        <w:rPr>
          <w:rFonts w:hint="eastAsia" w:ascii="仿宋_GB2312" w:eastAsia="仿宋_GB2312" w:cs="仿宋_GB2312"/>
          <w:color w:val="000000"/>
          <w:sz w:val="32"/>
          <w:szCs w:val="32"/>
        </w:rPr>
        <w:t>。</w:t>
      </w:r>
      <w:bookmarkEnd w:id="8"/>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（二）部门收入总体情况说明</w:t>
      </w:r>
    </w:p>
    <w:p>
      <w:pPr>
        <w:spacing w:line="54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本年收入合计</w:t>
      </w:r>
      <w:r>
        <w:rPr>
          <w:rFonts w:ascii="仿宋_GB2312" w:eastAsia="仿宋_GB2312" w:cs="仿宋_GB2312"/>
          <w:sz w:val="32"/>
          <w:szCs w:val="32"/>
        </w:rPr>
        <w:t>6,636.05</w:t>
      </w:r>
      <w:r>
        <w:rPr>
          <w:rFonts w:hint="eastAsia" w:ascii="仿宋_GB2312" w:eastAsia="仿宋_GB2312" w:cs="仿宋_GB2312"/>
          <w:color w:val="000000"/>
          <w:sz w:val="32"/>
          <w:szCs w:val="32"/>
        </w:rPr>
        <w:t>万元，其中：</w:t>
      </w:r>
      <w:bookmarkStart w:id="9" w:name="OLE_LINK1"/>
      <w:r>
        <w:rPr>
          <w:rFonts w:hint="eastAsia" w:ascii="仿宋_GB2312" w:eastAsia="仿宋_GB2312" w:cs="仿宋_GB2312"/>
          <w:color w:val="000000"/>
          <w:sz w:val="32"/>
          <w:szCs w:val="32"/>
        </w:rPr>
        <w:t>财政拨款收入</w:t>
      </w:r>
      <w:bookmarkEnd w:id="9"/>
      <w:r>
        <w:rPr>
          <w:rFonts w:ascii="仿宋_GB2312" w:eastAsia="仿宋_GB2312" w:cs="仿宋_GB2312"/>
          <w:sz w:val="32"/>
          <w:szCs w:val="32"/>
        </w:rPr>
        <w:t>6,600.04</w:t>
      </w:r>
      <w:r>
        <w:rPr>
          <w:rFonts w:hint="eastAsia" w:ascii="仿宋_GB2312" w:eastAsia="仿宋_GB2312" w:cs="仿宋_GB2312"/>
          <w:color w:val="000000"/>
          <w:sz w:val="32"/>
          <w:szCs w:val="32"/>
        </w:rPr>
        <w:t>万元，占</w:t>
      </w:r>
      <w:r>
        <w:rPr>
          <w:rFonts w:ascii="仿宋_GB2312" w:eastAsia="仿宋_GB2312" w:cs="仿宋_GB2312"/>
          <w:sz w:val="32"/>
          <w:szCs w:val="32"/>
        </w:rPr>
        <w:t>99.46%</w:t>
      </w:r>
      <w:r>
        <w:rPr>
          <w:rFonts w:hint="eastAsia" w:ascii="仿宋_GB2312" w:eastAsia="仿宋_GB2312" w:cs="仿宋_GB2312"/>
          <w:color w:val="000000"/>
          <w:sz w:val="32"/>
          <w:szCs w:val="32"/>
        </w:rPr>
        <w:t>；</w:t>
      </w:r>
      <w:bookmarkStart w:id="10" w:name="OLE_LINK2"/>
      <w:r>
        <w:rPr>
          <w:rFonts w:hint="eastAsia" w:ascii="仿宋_GB2312" w:eastAsia="仿宋_GB2312" w:cs="仿宋_GB2312"/>
          <w:color w:val="000000"/>
          <w:sz w:val="32"/>
          <w:szCs w:val="32"/>
        </w:rPr>
        <w:t>上级补助收入</w:t>
      </w:r>
      <w:bookmarkEnd w:id="10"/>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bookmarkStart w:id="11" w:name="OLE_LINK3"/>
      <w:r>
        <w:rPr>
          <w:rFonts w:hint="eastAsia" w:ascii="仿宋_GB2312" w:eastAsia="仿宋_GB2312" w:cs="仿宋_GB2312"/>
          <w:color w:val="000000"/>
          <w:sz w:val="32"/>
          <w:szCs w:val="32"/>
        </w:rPr>
        <w:t>事业收入</w:t>
      </w:r>
      <w:bookmarkEnd w:id="11"/>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bookmarkStart w:id="12" w:name="OLE_LINK4"/>
      <w:r>
        <w:rPr>
          <w:rFonts w:hint="eastAsia" w:ascii="仿宋_GB2312" w:eastAsia="仿宋_GB2312" w:cs="仿宋_GB2312"/>
          <w:color w:val="000000"/>
          <w:sz w:val="32"/>
          <w:szCs w:val="32"/>
        </w:rPr>
        <w:t>经营收入</w:t>
      </w:r>
      <w:bookmarkEnd w:id="12"/>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bookmarkStart w:id="13" w:name="OLE_LINK5"/>
      <w:r>
        <w:rPr>
          <w:rFonts w:hint="eastAsia" w:ascii="仿宋_GB2312" w:eastAsia="仿宋_GB2312" w:cs="仿宋_GB2312"/>
          <w:color w:val="000000"/>
          <w:sz w:val="32"/>
          <w:szCs w:val="32"/>
        </w:rPr>
        <w:t>附属单位缴款</w:t>
      </w:r>
      <w:bookmarkEnd w:id="13"/>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bookmarkStart w:id="14" w:name="OLE_LINK6"/>
      <w:r>
        <w:rPr>
          <w:rFonts w:hint="eastAsia" w:ascii="仿宋_GB2312" w:eastAsia="仿宋_GB2312" w:cs="仿宋_GB2312"/>
          <w:color w:val="000000"/>
          <w:sz w:val="32"/>
          <w:szCs w:val="32"/>
        </w:rPr>
        <w:t>其他收入</w:t>
      </w:r>
      <w:bookmarkEnd w:id="14"/>
      <w:r>
        <w:rPr>
          <w:rFonts w:ascii="仿宋_GB2312" w:eastAsia="仿宋_GB2312" w:cs="仿宋_GB2312"/>
          <w:sz w:val="32"/>
          <w:szCs w:val="32"/>
        </w:rPr>
        <w:t>36.02</w:t>
      </w:r>
      <w:r>
        <w:rPr>
          <w:rFonts w:hint="eastAsia" w:ascii="仿宋_GB2312" w:eastAsia="仿宋_GB2312" w:cs="仿宋_GB2312"/>
          <w:color w:val="000000"/>
          <w:sz w:val="32"/>
          <w:szCs w:val="32"/>
        </w:rPr>
        <w:t>万元，占</w:t>
      </w:r>
      <w:r>
        <w:rPr>
          <w:rFonts w:ascii="仿宋_GB2312" w:eastAsia="仿宋_GB2312" w:cs="仿宋_GB2312"/>
          <w:sz w:val="32"/>
          <w:szCs w:val="32"/>
        </w:rPr>
        <w:t>0.54%</w:t>
      </w:r>
      <w:r>
        <w:rPr>
          <w:rFonts w:hint="eastAsia" w:ascii="仿宋_GB2312" w:eastAsia="仿宋_GB2312" w:cs="仿宋_GB2312"/>
          <w:color w:val="000000"/>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cs="仿宋_GB2312"/>
          <w:sz w:val="32"/>
          <w:szCs w:val="32"/>
        </w:rPr>
        <w:t>与年初预算数相比情</w:t>
      </w:r>
      <w:r>
        <w:rPr>
          <w:rFonts w:hint="eastAsia" w:ascii="仿宋_GB2312" w:eastAsia="仿宋_GB2312" w:cs="仿宋_GB2312"/>
          <w:color w:val="000000"/>
          <w:sz w:val="32"/>
          <w:szCs w:val="32"/>
        </w:rPr>
        <w:t>况：本年收入年初预算数</w:t>
      </w:r>
      <w:r>
        <w:rPr>
          <w:rFonts w:ascii="仿宋_GB2312" w:eastAsia="仿宋_GB2312" w:cs="仿宋_GB2312"/>
          <w:color w:val="000000"/>
          <w:sz w:val="32"/>
          <w:szCs w:val="32"/>
        </w:rPr>
        <w:t>1,293.1</w:t>
      </w:r>
      <w:r>
        <w:rPr>
          <w:rFonts w:hint="eastAsia" w:ascii="仿宋_GB2312" w:eastAsia="仿宋_GB2312" w:cs="仿宋_GB2312"/>
          <w:color w:val="000000"/>
          <w:sz w:val="32"/>
          <w:szCs w:val="32"/>
        </w:rPr>
        <w:t>万元</w:t>
      </w:r>
      <w:r>
        <w:rPr>
          <w:rFonts w:hint="eastAsia" w:ascii="仿宋_GB2312" w:eastAsia="仿宋_GB2312" w:cs="仿宋_GB2312"/>
          <w:sz w:val="32"/>
          <w:szCs w:val="32"/>
        </w:rPr>
        <w:t>，决算数</w:t>
      </w:r>
      <w:r>
        <w:rPr>
          <w:rFonts w:ascii="仿宋_GB2312" w:eastAsia="仿宋_GB2312" w:cs="仿宋_GB2312"/>
          <w:sz w:val="32"/>
          <w:szCs w:val="32"/>
        </w:rPr>
        <w:t>6,636.05</w:t>
      </w:r>
      <w:r>
        <w:rPr>
          <w:rFonts w:hint="eastAsia" w:ascii="仿宋_GB2312" w:eastAsia="仿宋_GB2312" w:cs="仿宋_GB2312"/>
          <w:sz w:val="32"/>
          <w:szCs w:val="32"/>
        </w:rPr>
        <w:t>万元，预决算差异率</w:t>
      </w:r>
      <w:r>
        <w:rPr>
          <w:rFonts w:ascii="仿宋_GB2312" w:eastAsia="仿宋_GB2312" w:cs="仿宋_GB2312"/>
          <w:sz w:val="32"/>
          <w:szCs w:val="32"/>
        </w:rPr>
        <w:t>413.19%</w:t>
      </w:r>
      <w:r>
        <w:rPr>
          <w:rFonts w:hint="eastAsia" w:ascii="仿宋_GB2312" w:eastAsia="仿宋_GB2312" w:cs="仿宋_GB2312"/>
          <w:sz w:val="32"/>
          <w:szCs w:val="32"/>
        </w:rPr>
        <w:t>，差异主要原因是一是人员增加、人员工资调整；二是项目资金增加，如庭院经济建设、农村基础设施建设、安居建设、社会保障和补助、组织部各类人员补助等</w:t>
      </w:r>
      <w:bookmarkEnd w:id="15"/>
      <w:r>
        <w:rPr>
          <w:rFonts w:hint="eastAsia" w:ascii="仿宋_GB2312" w:eastAsia="仿宋_GB2312" w:cs="仿宋_GB2312"/>
          <w:sz w:val="32"/>
          <w:szCs w:val="32"/>
        </w:rPr>
        <w:t>。</w:t>
      </w:r>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（三）部门支出总体情况说明</w:t>
      </w:r>
    </w:p>
    <w:p>
      <w:pPr>
        <w:spacing w:line="540" w:lineRule="exact"/>
        <w:ind w:firstLine="640" w:firstLineChars="200"/>
        <w:rPr>
          <w:rFonts w:ascii="仿宋_GB2312" w:eastAsia="仿宋_GB2312"/>
          <w:color w:val="000000"/>
          <w:spacing w:val="-6"/>
          <w:sz w:val="32"/>
          <w:szCs w:val="32"/>
        </w:rPr>
      </w:pPr>
      <w:bookmarkStart w:id="16" w:name="OLE_LINK7"/>
      <w:r>
        <w:rPr>
          <w:rFonts w:hint="eastAsia" w:ascii="仿宋_GB2312" w:eastAsia="仿宋_GB2312" w:cs="仿宋_GB2312"/>
          <w:color w:val="000000"/>
          <w:sz w:val="32"/>
          <w:szCs w:val="32"/>
        </w:rPr>
        <w:t>本年支出合计</w:t>
      </w:r>
      <w:bookmarkEnd w:id="16"/>
      <w:r>
        <w:rPr>
          <w:rFonts w:ascii="仿宋_GB2312" w:eastAsia="仿宋_GB2312" w:cs="仿宋_GB2312"/>
          <w:sz w:val="32"/>
          <w:szCs w:val="32"/>
        </w:rPr>
        <w:t>6,636.05</w:t>
      </w:r>
      <w:r>
        <w:rPr>
          <w:rFonts w:hint="eastAsia" w:ascii="仿宋_GB2312" w:eastAsia="仿宋_GB2312" w:cs="仿宋_GB2312"/>
          <w:color w:val="000000"/>
          <w:sz w:val="32"/>
          <w:szCs w:val="32"/>
        </w:rPr>
        <w:t>万元，其中：</w:t>
      </w:r>
      <w:bookmarkStart w:id="17" w:name="OLE_LINK8"/>
      <w:r>
        <w:rPr>
          <w:rFonts w:hint="eastAsia" w:ascii="仿宋_GB2312" w:eastAsia="仿宋_GB2312" w:cs="仿宋_GB2312"/>
          <w:color w:val="000000"/>
          <w:sz w:val="32"/>
          <w:szCs w:val="32"/>
        </w:rPr>
        <w:t>基本支出</w:t>
      </w:r>
      <w:bookmarkEnd w:id="17"/>
      <w:r>
        <w:rPr>
          <w:rFonts w:ascii="仿宋_GB2312" w:eastAsia="仿宋_GB2312" w:cs="仿宋_GB2312"/>
          <w:sz w:val="32"/>
          <w:szCs w:val="32"/>
        </w:rPr>
        <w:t>1,226.89</w:t>
      </w:r>
      <w:r>
        <w:rPr>
          <w:rFonts w:hint="eastAsia" w:ascii="仿宋_GB2312" w:eastAsia="仿宋_GB2312" w:cs="仿宋_GB2312"/>
          <w:color w:val="000000"/>
          <w:sz w:val="32"/>
          <w:szCs w:val="32"/>
        </w:rPr>
        <w:t>万元，占</w:t>
      </w:r>
      <w:r>
        <w:rPr>
          <w:rFonts w:ascii="仿宋_GB2312" w:eastAsia="仿宋_GB2312" w:cs="仿宋_GB2312"/>
          <w:sz w:val="32"/>
          <w:szCs w:val="32"/>
        </w:rPr>
        <w:t>18.49%</w:t>
      </w:r>
      <w:r>
        <w:rPr>
          <w:rFonts w:hint="eastAsia" w:ascii="仿宋_GB2312" w:eastAsia="仿宋_GB2312" w:cs="仿宋_GB2312"/>
          <w:color w:val="000000"/>
          <w:sz w:val="32"/>
          <w:szCs w:val="32"/>
        </w:rPr>
        <w:t>；</w:t>
      </w:r>
      <w:bookmarkStart w:id="18" w:name="OLE_LINK9"/>
      <w:r>
        <w:rPr>
          <w:rFonts w:hint="eastAsia" w:ascii="仿宋_GB2312" w:eastAsia="仿宋_GB2312" w:cs="仿宋_GB2312"/>
          <w:color w:val="000000"/>
          <w:sz w:val="32"/>
          <w:szCs w:val="32"/>
        </w:rPr>
        <w:t>项目支出</w:t>
      </w:r>
      <w:bookmarkEnd w:id="18"/>
      <w:r>
        <w:rPr>
          <w:rFonts w:ascii="仿宋_GB2312" w:eastAsia="仿宋_GB2312" w:cs="仿宋_GB2312"/>
          <w:sz w:val="32"/>
          <w:szCs w:val="32"/>
        </w:rPr>
        <w:t>5,409.16</w:t>
      </w:r>
      <w:r>
        <w:rPr>
          <w:rFonts w:hint="eastAsia" w:ascii="仿宋_GB2312" w:eastAsia="仿宋_GB2312" w:cs="仿宋_GB2312"/>
          <w:color w:val="000000"/>
          <w:sz w:val="32"/>
          <w:szCs w:val="32"/>
        </w:rPr>
        <w:t>万元，占</w:t>
      </w:r>
      <w:r>
        <w:rPr>
          <w:rFonts w:ascii="仿宋_GB2312" w:eastAsia="仿宋_GB2312" w:cs="仿宋_GB2312"/>
          <w:sz w:val="32"/>
          <w:szCs w:val="32"/>
        </w:rPr>
        <w:t>81.51%</w:t>
      </w:r>
      <w:r>
        <w:rPr>
          <w:rFonts w:hint="eastAsia" w:ascii="仿宋_GB2312" w:eastAsia="仿宋_GB2312" w:cs="仿宋_GB2312"/>
          <w:color w:val="000000"/>
          <w:sz w:val="32"/>
          <w:szCs w:val="32"/>
        </w:rPr>
        <w:t>；</w:t>
      </w:r>
      <w:bookmarkStart w:id="19" w:name="OLE_LINK10"/>
      <w:r>
        <w:rPr>
          <w:rFonts w:hint="eastAsia" w:ascii="仿宋_GB2312" w:eastAsia="仿宋_GB2312" w:cs="仿宋_GB2312"/>
          <w:color w:val="000000"/>
          <w:sz w:val="32"/>
          <w:szCs w:val="32"/>
        </w:rPr>
        <w:t>上缴上级支出</w:t>
      </w:r>
      <w:bookmarkEnd w:id="19"/>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bookmarkStart w:id="20" w:name="OLE_LINK11"/>
      <w:r>
        <w:rPr>
          <w:rFonts w:hint="eastAsia" w:ascii="仿宋_GB2312" w:eastAsia="仿宋_GB2312" w:cs="仿宋_GB2312"/>
          <w:color w:val="000000"/>
          <w:spacing w:val="-6"/>
          <w:sz w:val="32"/>
          <w:szCs w:val="32"/>
        </w:rPr>
        <w:t>经营支出</w:t>
      </w:r>
      <w:bookmarkEnd w:id="20"/>
      <w:r>
        <w:rPr>
          <w:rFonts w:ascii="仿宋_GB2312" w:eastAsia="仿宋_GB2312" w:cs="仿宋_GB2312"/>
          <w:sz w:val="32"/>
          <w:szCs w:val="32"/>
        </w:rPr>
        <w:t>0</w:t>
      </w:r>
      <w:r>
        <w:rPr>
          <w:rFonts w:hint="eastAsia" w:ascii="仿宋_GB2312" w:eastAsia="仿宋_GB2312" w:cs="仿宋_GB2312"/>
          <w:color w:val="000000"/>
          <w:spacing w:val="-6"/>
          <w:sz w:val="32"/>
          <w:szCs w:val="32"/>
        </w:rPr>
        <w:t>万元，占</w:t>
      </w:r>
      <w:r>
        <w:rPr>
          <w:rFonts w:ascii="仿宋_GB2312" w:eastAsia="仿宋_GB2312" w:cs="仿宋_GB2312"/>
          <w:sz w:val="32"/>
          <w:szCs w:val="32"/>
        </w:rPr>
        <w:t>0%</w:t>
      </w:r>
      <w:r>
        <w:rPr>
          <w:rFonts w:hint="eastAsia" w:ascii="仿宋_GB2312" w:eastAsia="仿宋_GB2312" w:cs="仿宋_GB2312"/>
          <w:color w:val="000000"/>
          <w:spacing w:val="-6"/>
          <w:sz w:val="32"/>
          <w:szCs w:val="32"/>
        </w:rPr>
        <w:t>；</w:t>
      </w:r>
      <w:bookmarkStart w:id="21" w:name="OLE_LINK12"/>
      <w:r>
        <w:rPr>
          <w:rFonts w:hint="eastAsia" w:ascii="仿宋_GB2312" w:eastAsia="仿宋_GB2312" w:cs="仿宋_GB2312"/>
          <w:color w:val="000000"/>
          <w:spacing w:val="-6"/>
          <w:sz w:val="32"/>
          <w:szCs w:val="32"/>
        </w:rPr>
        <w:t>对附属单位补助支出</w:t>
      </w:r>
      <w:bookmarkEnd w:id="21"/>
      <w:r>
        <w:rPr>
          <w:rFonts w:ascii="仿宋_GB2312" w:eastAsia="仿宋_GB2312" w:cs="仿宋_GB2312"/>
          <w:sz w:val="32"/>
          <w:szCs w:val="32"/>
        </w:rPr>
        <w:t>0</w:t>
      </w:r>
      <w:r>
        <w:rPr>
          <w:rFonts w:hint="eastAsia" w:ascii="仿宋_GB2312" w:eastAsia="仿宋_GB2312" w:cs="仿宋_GB2312"/>
          <w:color w:val="000000"/>
          <w:spacing w:val="-6"/>
          <w:sz w:val="32"/>
          <w:szCs w:val="32"/>
        </w:rPr>
        <w:t>万元，占</w:t>
      </w:r>
      <w:r>
        <w:rPr>
          <w:rFonts w:ascii="仿宋_GB2312" w:eastAsia="仿宋_GB2312" w:cs="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s="仿宋_GB2312"/>
          <w:color w:val="000000"/>
          <w:sz w:val="32"/>
          <w:szCs w:val="32"/>
        </w:rPr>
        <w:t>与年初预算数相比情况：本年支出年初预算数</w:t>
      </w:r>
      <w:r>
        <w:rPr>
          <w:rFonts w:ascii="仿宋_GB2312" w:eastAsia="仿宋_GB2312" w:cs="仿宋_GB2312"/>
          <w:color w:val="000000"/>
          <w:sz w:val="32"/>
          <w:szCs w:val="32"/>
        </w:rPr>
        <w:t>1,293.1</w:t>
      </w:r>
      <w:r>
        <w:rPr>
          <w:rFonts w:hint="eastAsia" w:ascii="仿宋_GB2312" w:eastAsia="仿宋_GB2312" w:cs="仿宋_GB2312"/>
          <w:color w:val="000000"/>
          <w:sz w:val="32"/>
          <w:szCs w:val="32"/>
        </w:rPr>
        <w:t>万元，</w:t>
      </w:r>
      <w:r>
        <w:rPr>
          <w:rFonts w:hint="eastAsia" w:ascii="仿宋_GB2312" w:eastAsia="仿宋_GB2312" w:cs="仿宋_GB2312"/>
          <w:sz w:val="32"/>
          <w:szCs w:val="32"/>
        </w:rPr>
        <w:t>决算数</w:t>
      </w:r>
      <w:r>
        <w:rPr>
          <w:rFonts w:ascii="仿宋_GB2312" w:eastAsia="仿宋_GB2312" w:cs="仿宋_GB2312"/>
          <w:sz w:val="32"/>
          <w:szCs w:val="32"/>
        </w:rPr>
        <w:t>6,636.05</w:t>
      </w:r>
      <w:r>
        <w:rPr>
          <w:rFonts w:hint="eastAsia" w:ascii="仿宋_GB2312" w:eastAsia="仿宋_GB2312" w:cs="仿宋_GB2312"/>
          <w:sz w:val="32"/>
          <w:szCs w:val="32"/>
        </w:rPr>
        <w:t>万元，预决算差异率</w:t>
      </w:r>
      <w:r>
        <w:rPr>
          <w:rFonts w:ascii="仿宋_GB2312" w:eastAsia="仿宋_GB2312" w:cs="仿宋_GB2312"/>
          <w:sz w:val="32"/>
          <w:szCs w:val="32"/>
        </w:rPr>
        <w:t>413.19%</w:t>
      </w:r>
      <w:r>
        <w:rPr>
          <w:rFonts w:hint="eastAsia" w:ascii="仿宋_GB2312" w:eastAsia="仿宋_GB2312" w:cs="仿宋_GB2312"/>
          <w:sz w:val="32"/>
          <w:szCs w:val="32"/>
        </w:rPr>
        <w:t>，差异主要原因是一是人员增加、人员工资调整；二是项目资金增加，如庭院经济建设、农村基础设施建设、安居建设、社会保障和补助、组织部各类人员补助等。</w:t>
      </w:r>
    </w:p>
    <w:bookmarkEnd w:id="22"/>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（一）财政拨款收支总体情况说明</w:t>
      </w:r>
    </w:p>
    <w:p>
      <w:pPr>
        <w:spacing w:line="540" w:lineRule="exact"/>
        <w:ind w:firstLine="640" w:firstLineChars="200"/>
        <w:rPr>
          <w:rFonts w:ascii="仿宋_GB2312" w:eastAsia="仿宋_GB2312"/>
          <w:color w:val="000000"/>
          <w:sz w:val="32"/>
          <w:szCs w:val="32"/>
        </w:rPr>
      </w:pPr>
      <w:bookmarkStart w:id="23" w:name="OLE_LINK57"/>
      <w:bookmarkStart w:id="24" w:name="OLE_LINK58"/>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w:t>
      </w:r>
      <w:bookmarkStart w:id="25" w:name="OLE_LINK13"/>
      <w:r>
        <w:rPr>
          <w:rFonts w:hint="eastAsia" w:ascii="仿宋_GB2312" w:eastAsia="仿宋_GB2312" w:cs="仿宋_GB2312"/>
          <w:color w:val="000000"/>
          <w:sz w:val="32"/>
          <w:szCs w:val="32"/>
        </w:rPr>
        <w:t>财政拨款收入</w:t>
      </w:r>
      <w:bookmarkEnd w:id="25"/>
      <w:r>
        <w:rPr>
          <w:rFonts w:ascii="仿宋_GB2312" w:eastAsia="仿宋_GB2312" w:cs="仿宋_GB2312"/>
          <w:sz w:val="32"/>
          <w:szCs w:val="32"/>
        </w:rPr>
        <w:t>6,600.04</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4,439.46</w:t>
      </w:r>
      <w:r>
        <w:rPr>
          <w:rFonts w:hint="eastAsia" w:ascii="仿宋_GB2312" w:eastAsia="仿宋_GB2312" w:cs="仿宋_GB2312"/>
          <w:sz w:val="32"/>
          <w:szCs w:val="32"/>
        </w:rPr>
        <w:t>万元，增长</w:t>
      </w:r>
      <w:r>
        <w:rPr>
          <w:rFonts w:ascii="仿宋_GB2312" w:eastAsia="仿宋_GB2312" w:cs="仿宋_GB2312"/>
          <w:sz w:val="32"/>
          <w:szCs w:val="32"/>
        </w:rPr>
        <w:t>205.48%</w:t>
      </w:r>
      <w:r>
        <w:rPr>
          <w:rFonts w:hint="eastAsia" w:ascii="仿宋_GB2312" w:eastAsia="仿宋_GB2312" w:cs="仿宋_GB2312"/>
          <w:sz w:val="32"/>
          <w:szCs w:val="32"/>
        </w:rPr>
        <w:t>，增加的主要原因是：一是人员增加、人员工资调整；二是项目资金增加，如庭院经济建设、农村基础设施建设、安居建设、社会保障和补助、组织部各类人员补助等</w:t>
      </w:r>
      <w:bookmarkEnd w:id="23"/>
      <w:bookmarkEnd w:id="24"/>
      <w:bookmarkStart w:id="26" w:name="OLE_LINK14"/>
      <w:bookmarkStart w:id="27" w:name="OLE_LINK60"/>
      <w:bookmarkStart w:id="28" w:name="OLE_LINK59"/>
      <w:r>
        <w:rPr>
          <w:rFonts w:hint="eastAsia" w:ascii="仿宋_GB2312" w:eastAsia="仿宋_GB2312" w:cs="仿宋_GB2312"/>
          <w:color w:val="000000"/>
          <w:sz w:val="32"/>
          <w:szCs w:val="32"/>
        </w:rPr>
        <w:t>财政拨款支出</w:t>
      </w:r>
      <w:bookmarkEnd w:id="26"/>
      <w:r>
        <w:rPr>
          <w:rFonts w:ascii="仿宋_GB2312" w:eastAsia="仿宋_GB2312" w:cs="仿宋_GB2312"/>
          <w:sz w:val="32"/>
          <w:szCs w:val="32"/>
        </w:rPr>
        <w:t>6,600.04</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4,439.46</w:t>
      </w:r>
      <w:r>
        <w:rPr>
          <w:rFonts w:hint="eastAsia" w:ascii="仿宋_GB2312" w:eastAsia="仿宋_GB2312" w:cs="仿宋_GB2312"/>
          <w:sz w:val="32"/>
          <w:szCs w:val="32"/>
        </w:rPr>
        <w:t>万元，增长</w:t>
      </w:r>
      <w:r>
        <w:rPr>
          <w:rFonts w:ascii="仿宋_GB2312" w:eastAsia="仿宋_GB2312" w:cs="仿宋_GB2312"/>
          <w:sz w:val="32"/>
          <w:szCs w:val="32"/>
        </w:rPr>
        <w:t>205.48%</w:t>
      </w:r>
      <w:r>
        <w:rPr>
          <w:rFonts w:hint="eastAsia" w:ascii="仿宋_GB2312" w:eastAsia="仿宋_GB2312" w:cs="仿宋_GB2312"/>
          <w:sz w:val="32"/>
          <w:szCs w:val="32"/>
        </w:rPr>
        <w:t>，增加的主要原因是：一是人员增加、人员工资调整；二是项目资金增加，如庭院经济建设、农村基础设施建设、安居建设、社会保障和补助、组织部各类人员补助等</w:t>
      </w:r>
      <w:bookmarkEnd w:id="27"/>
      <w:bookmarkEnd w:id="28"/>
      <w:bookmarkStart w:id="29" w:name="OLE_LINK61"/>
      <w:r>
        <w:rPr>
          <w:rFonts w:hint="eastAsia" w:ascii="仿宋_GB2312" w:eastAsia="仿宋_GB2312" w:cs="仿宋_GB2312"/>
          <w:color w:val="000000"/>
          <w:sz w:val="32"/>
          <w:szCs w:val="32"/>
        </w:rPr>
        <w:t>其中：</w:t>
      </w:r>
      <w:bookmarkStart w:id="30" w:name="OLE_LINK15"/>
      <w:r>
        <w:rPr>
          <w:rFonts w:hint="eastAsia" w:ascii="仿宋_GB2312" w:eastAsia="仿宋_GB2312" w:cs="仿宋_GB2312"/>
          <w:color w:val="000000"/>
          <w:sz w:val="32"/>
          <w:szCs w:val="32"/>
        </w:rPr>
        <w:t>基本支出</w:t>
      </w:r>
      <w:bookmarkEnd w:id="30"/>
      <w:r>
        <w:rPr>
          <w:rFonts w:ascii="仿宋_GB2312" w:eastAsia="仿宋_GB2312" w:cs="仿宋_GB2312"/>
          <w:sz w:val="32"/>
          <w:szCs w:val="32"/>
        </w:rPr>
        <w:t>1,226.89</w:t>
      </w:r>
      <w:r>
        <w:rPr>
          <w:rFonts w:hint="eastAsia" w:ascii="仿宋_GB2312" w:eastAsia="仿宋_GB2312" w:cs="仿宋_GB2312"/>
          <w:color w:val="000000"/>
          <w:sz w:val="32"/>
          <w:szCs w:val="32"/>
        </w:rPr>
        <w:t>万元，项目支出</w:t>
      </w:r>
      <w:r>
        <w:rPr>
          <w:rFonts w:ascii="仿宋_GB2312" w:eastAsia="仿宋_GB2312" w:cs="仿宋_GB2312"/>
          <w:sz w:val="32"/>
          <w:szCs w:val="32"/>
        </w:rPr>
        <w:t>5,373.14</w:t>
      </w:r>
      <w:r>
        <w:rPr>
          <w:rFonts w:hint="eastAsia" w:ascii="仿宋_GB2312" w:eastAsia="仿宋_GB2312" w:cs="仿宋_GB2312"/>
          <w:color w:val="000000"/>
          <w:sz w:val="32"/>
          <w:szCs w:val="32"/>
        </w:rPr>
        <w:t>万元。</w:t>
      </w:r>
      <w:bookmarkStart w:id="31" w:name="OLE_LINK16"/>
      <w:r>
        <w:rPr>
          <w:rFonts w:hint="eastAsia" w:ascii="仿宋_GB2312" w:eastAsia="仿宋_GB2312" w:cs="仿宋_GB2312"/>
          <w:color w:val="000000"/>
          <w:sz w:val="32"/>
          <w:szCs w:val="32"/>
        </w:rPr>
        <w:t>财政拨款结转结余</w:t>
      </w:r>
      <w:bookmarkEnd w:id="31"/>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，与上年相比，增加0万元，增长0%。增加的主要原因是：严格按照年初预算支付资金，收支相抵。</w:t>
      </w:r>
      <w:bookmarkEnd w:id="29"/>
    </w:p>
    <w:p>
      <w:pPr>
        <w:spacing w:line="540" w:lineRule="exact"/>
        <w:ind w:firstLine="640" w:firstLineChars="200"/>
        <w:rPr>
          <w:rFonts w:ascii="仿宋_GB2312" w:eastAsia="仿宋_GB2312"/>
          <w:color w:val="000000"/>
          <w:sz w:val="32"/>
          <w:szCs w:val="32"/>
        </w:rPr>
      </w:pPr>
      <w:bookmarkStart w:id="32" w:name="OLE_LINK62"/>
      <w:r>
        <w:rPr>
          <w:rFonts w:hint="eastAsia" w:ascii="仿宋_GB2312" w:eastAsia="仿宋_GB2312" w:cs="仿宋_GB2312"/>
          <w:color w:val="000000"/>
          <w:sz w:val="32"/>
          <w:szCs w:val="32"/>
        </w:rPr>
        <w:t>与年初预算数相比情况：财政拨款收入年初预算数</w:t>
      </w:r>
      <w:r>
        <w:rPr>
          <w:rFonts w:ascii="仿宋_GB2312" w:eastAsia="仿宋_GB2312" w:cs="仿宋_GB2312"/>
          <w:color w:val="000000"/>
          <w:sz w:val="32"/>
          <w:szCs w:val="32"/>
        </w:rPr>
        <w:t>1,293.1</w:t>
      </w:r>
      <w:r>
        <w:rPr>
          <w:rFonts w:hint="eastAsia" w:ascii="仿宋_GB2312" w:eastAsia="仿宋_GB2312" w:cs="仿宋_GB2312"/>
          <w:color w:val="000000"/>
          <w:sz w:val="32"/>
          <w:szCs w:val="32"/>
        </w:rPr>
        <w:t>万元，决算数</w:t>
      </w:r>
      <w:r>
        <w:rPr>
          <w:rFonts w:ascii="仿宋_GB2312" w:eastAsia="仿宋_GB2312" w:cs="仿宋_GB2312"/>
          <w:sz w:val="32"/>
          <w:szCs w:val="32"/>
        </w:rPr>
        <w:t>6,600.04</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410.4%</w:t>
      </w:r>
      <w:r>
        <w:rPr>
          <w:rFonts w:hint="eastAsia" w:ascii="仿宋_GB2312" w:eastAsia="仿宋_GB2312" w:cs="仿宋_GB2312"/>
          <w:color w:val="000000"/>
          <w:sz w:val="32"/>
          <w:szCs w:val="32"/>
        </w:rPr>
        <w:t>，差异主要原因是一是人员增加、人员工资调整；二是项目资金增加，如庭院经济建设、农村基础设施建设、安居建设、社会保障和补助、组织部各类人员补助等</w:t>
      </w:r>
      <w:bookmarkEnd w:id="32"/>
      <w:bookmarkStart w:id="33" w:name="OLE_LINK63"/>
      <w:r>
        <w:rPr>
          <w:rFonts w:hint="eastAsia" w:ascii="仿宋_GB2312" w:eastAsia="仿宋_GB2312" w:cs="仿宋_GB2312"/>
          <w:color w:val="000000"/>
          <w:sz w:val="32"/>
          <w:szCs w:val="32"/>
        </w:rPr>
        <w:t>财政拨款支出年初预算数</w:t>
      </w:r>
      <w:r>
        <w:rPr>
          <w:rFonts w:ascii="仿宋_GB2312" w:eastAsia="仿宋_GB2312" w:cs="仿宋_GB2312"/>
          <w:color w:val="000000"/>
          <w:sz w:val="32"/>
          <w:szCs w:val="32"/>
        </w:rPr>
        <w:t>1,293.1</w:t>
      </w:r>
      <w:r>
        <w:rPr>
          <w:rFonts w:hint="eastAsia" w:ascii="仿宋_GB2312" w:eastAsia="仿宋_GB2312" w:cs="仿宋_GB2312"/>
          <w:color w:val="000000"/>
          <w:sz w:val="32"/>
          <w:szCs w:val="32"/>
        </w:rPr>
        <w:t>万元，决算数</w:t>
      </w:r>
      <w:r>
        <w:rPr>
          <w:rFonts w:ascii="仿宋_GB2312" w:eastAsia="仿宋_GB2312" w:cs="仿宋_GB2312"/>
          <w:sz w:val="32"/>
          <w:szCs w:val="32"/>
        </w:rPr>
        <w:t>6,600.04</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410.4%</w:t>
      </w:r>
      <w:r>
        <w:rPr>
          <w:rFonts w:hint="eastAsia" w:ascii="仿宋_GB2312" w:eastAsia="仿宋_GB2312" w:cs="仿宋_GB2312"/>
          <w:color w:val="000000"/>
          <w:sz w:val="32"/>
          <w:szCs w:val="32"/>
        </w:rPr>
        <w:t>，差异主要原因是一是人员增加、人员工资调整；二是项目资金增加，如庭院经济建设、农村基础设施建设、安居建设、社会保障和补助、组织部各类人员补助等</w:t>
      </w:r>
      <w:bookmarkEnd w:id="33"/>
      <w:r>
        <w:rPr>
          <w:rFonts w:hint="eastAsia" w:ascii="仿宋_GB2312" w:eastAsia="仿宋_GB2312" w:cs="仿宋_GB2312"/>
          <w:color w:val="000000"/>
          <w:sz w:val="32"/>
          <w:szCs w:val="32"/>
        </w:rPr>
        <w:t>。</w:t>
      </w:r>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（二）一般公共预算收支决算情况说明</w:t>
      </w:r>
    </w:p>
    <w:p>
      <w:pPr>
        <w:spacing w:line="540" w:lineRule="exact"/>
        <w:ind w:firstLine="640" w:firstLineChars="200"/>
        <w:rPr>
          <w:rFonts w:ascii="仿宋_GB2312" w:eastAsia="仿宋_GB2312"/>
          <w:color w:val="00B0F0"/>
          <w:sz w:val="32"/>
          <w:szCs w:val="32"/>
        </w:rPr>
      </w:pPr>
      <w:bookmarkStart w:id="34" w:name="OLE_LINK64"/>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w:t>
      </w:r>
      <w:bookmarkStart w:id="35" w:name="OLE_LINK17"/>
      <w:r>
        <w:rPr>
          <w:rFonts w:hint="eastAsia" w:ascii="仿宋_GB2312" w:eastAsia="仿宋_GB2312" w:cs="仿宋_GB2312"/>
          <w:color w:val="000000"/>
          <w:sz w:val="32"/>
          <w:szCs w:val="32"/>
        </w:rPr>
        <w:t>一般公共预算财政拨款收入</w:t>
      </w:r>
      <w:bookmarkEnd w:id="35"/>
      <w:r>
        <w:rPr>
          <w:rFonts w:ascii="仿宋_GB2312" w:eastAsia="仿宋_GB2312" w:cs="仿宋_GB2312"/>
          <w:color w:val="000000"/>
          <w:sz w:val="32"/>
          <w:szCs w:val="32"/>
        </w:rPr>
        <w:t>6,589.04</w:t>
      </w:r>
      <w:r>
        <w:rPr>
          <w:rFonts w:hint="eastAsia" w:ascii="仿宋_GB2312" w:eastAsia="仿宋_GB2312" w:cs="仿宋_GB2312"/>
          <w:color w:val="000000"/>
          <w:sz w:val="32"/>
          <w:szCs w:val="32"/>
        </w:rPr>
        <w:t>万元，与上年相比，增加</w:t>
      </w:r>
      <w:r>
        <w:rPr>
          <w:rFonts w:ascii="仿宋_GB2312" w:eastAsia="仿宋_GB2312" w:cs="仿宋_GB2312"/>
          <w:color w:val="000000"/>
          <w:sz w:val="32"/>
          <w:szCs w:val="32"/>
        </w:rPr>
        <w:t>4,428.46</w:t>
      </w:r>
      <w:r>
        <w:rPr>
          <w:rFonts w:hint="eastAsia" w:ascii="仿宋_GB2312" w:eastAsia="仿宋_GB2312" w:cs="仿宋_GB2312"/>
          <w:color w:val="000000"/>
          <w:sz w:val="32"/>
          <w:szCs w:val="32"/>
        </w:rPr>
        <w:t>万元，增长</w:t>
      </w:r>
      <w:r>
        <w:rPr>
          <w:rFonts w:ascii="仿宋_GB2312" w:eastAsia="仿宋_GB2312" w:cs="仿宋_GB2312"/>
          <w:color w:val="000000"/>
          <w:sz w:val="32"/>
          <w:szCs w:val="32"/>
        </w:rPr>
        <w:t>204.97%</w:t>
      </w:r>
      <w:r>
        <w:rPr>
          <w:rFonts w:hint="eastAsia" w:ascii="仿宋_GB2312" w:eastAsia="仿宋_GB2312" w:cs="仿宋_GB2312"/>
          <w:color w:val="000000"/>
          <w:sz w:val="32"/>
          <w:szCs w:val="32"/>
        </w:rPr>
        <w:t>，增加的主要原因是：一是人员增加、人员工资调整；二是项目资金增加，如庭院经济建设、农村基础设施建设、安居建设、社会保障和补助、组织部各类人员补助等</w:t>
      </w:r>
      <w:bookmarkEnd w:id="34"/>
      <w:bookmarkStart w:id="36" w:name="OLE_LINK18"/>
      <w:bookmarkStart w:id="37" w:name="OLE_LINK65"/>
      <w:r>
        <w:rPr>
          <w:rFonts w:hint="eastAsia" w:ascii="仿宋_GB2312" w:eastAsia="仿宋_GB2312" w:cs="仿宋_GB2312"/>
          <w:color w:val="000000"/>
          <w:sz w:val="32"/>
          <w:szCs w:val="32"/>
        </w:rPr>
        <w:t>。一般公共预算财政拨款支出</w:t>
      </w:r>
      <w:r>
        <w:rPr>
          <w:rFonts w:ascii="仿宋_GB2312" w:eastAsia="仿宋_GB2312" w:cs="仿宋_GB2312"/>
          <w:sz w:val="32"/>
          <w:szCs w:val="32"/>
        </w:rPr>
        <w:t>6,589.04</w:t>
      </w:r>
      <w:r>
        <w:rPr>
          <w:rFonts w:hint="eastAsia" w:ascii="仿宋_GB2312" w:eastAsia="仿宋_GB2312" w:cs="仿宋_GB2312"/>
          <w:color w:val="000000"/>
          <w:sz w:val="32"/>
          <w:szCs w:val="32"/>
        </w:rPr>
        <w:t>万元</w:t>
      </w:r>
      <w:bookmarkEnd w:id="36"/>
      <w:r>
        <w:rPr>
          <w:rFonts w:hint="eastAsia" w:ascii="仿宋_GB2312" w:eastAsia="仿宋_GB2312" w:cs="仿宋_GB2312"/>
          <w:sz w:val="32"/>
          <w:szCs w:val="32"/>
        </w:rPr>
        <w:t>，与上年相比，增加</w:t>
      </w:r>
      <w:r>
        <w:rPr>
          <w:rFonts w:ascii="仿宋_GB2312" w:eastAsia="仿宋_GB2312" w:cs="仿宋_GB2312"/>
          <w:sz w:val="32"/>
          <w:szCs w:val="32"/>
        </w:rPr>
        <w:t>4,428.46</w:t>
      </w:r>
      <w:r>
        <w:rPr>
          <w:rFonts w:hint="eastAsia" w:ascii="仿宋_GB2312" w:eastAsia="仿宋_GB2312" w:cs="仿宋_GB2312"/>
          <w:sz w:val="32"/>
          <w:szCs w:val="32"/>
        </w:rPr>
        <w:t>万元，增长</w:t>
      </w:r>
      <w:r>
        <w:rPr>
          <w:rFonts w:ascii="仿宋_GB2312" w:eastAsia="仿宋_GB2312" w:cs="仿宋_GB2312"/>
          <w:sz w:val="32"/>
          <w:szCs w:val="32"/>
        </w:rPr>
        <w:t>204.97%</w:t>
      </w:r>
      <w:r>
        <w:rPr>
          <w:rFonts w:hint="eastAsia" w:ascii="仿宋_GB2312" w:eastAsia="仿宋_GB2312" w:cs="仿宋_GB2312"/>
          <w:sz w:val="32"/>
          <w:szCs w:val="32"/>
        </w:rPr>
        <w:t>，增加的主要原因是：一是人员增加、人员工资调整；二是项目资金增加，如庭院经济建设、农村基础设施建设、安居建设、社会保障和补助、组织部各类人员补助等</w:t>
      </w:r>
      <w:bookmarkEnd w:id="37"/>
      <w:r>
        <w:rPr>
          <w:rFonts w:hint="eastAsia" w:ascii="仿宋_GB2312" w:eastAsia="仿宋_GB2312" w:cs="仿宋_GB2312"/>
          <w:sz w:val="32"/>
          <w:szCs w:val="32"/>
        </w:rPr>
        <w:t>。</w:t>
      </w:r>
      <w:r>
        <w:rPr>
          <w:rFonts w:hint="eastAsia" w:ascii="仿宋_GB2312" w:eastAsia="仿宋_GB2312" w:cs="仿宋_GB2312"/>
          <w:color w:val="000000"/>
          <w:sz w:val="32"/>
          <w:szCs w:val="32"/>
        </w:rPr>
        <w:t>其中：</w:t>
      </w:r>
      <w:bookmarkStart w:id="38" w:name="OLE_LINK19"/>
      <w:r>
        <w:rPr>
          <w:rFonts w:hint="eastAsia" w:ascii="仿宋_GB2312" w:eastAsia="仿宋_GB2312" w:cs="仿宋_GB2312"/>
          <w:color w:val="000000"/>
          <w:sz w:val="32"/>
          <w:szCs w:val="32"/>
        </w:rPr>
        <w:t>按功能分类科目（按类级科目公开）</w:t>
      </w:r>
      <w:bookmarkEnd w:id="38"/>
      <w:r>
        <w:rPr>
          <w:rFonts w:hint="eastAsia" w:ascii="仿宋_GB2312" w:eastAsia="仿宋_GB2312" w:cs="仿宋_GB2312"/>
          <w:color w:val="000000"/>
          <w:sz w:val="32"/>
          <w:szCs w:val="32"/>
        </w:rPr>
        <w:t>，</w:t>
      </w:r>
      <w:r>
        <w:rPr>
          <w:rFonts w:hint="eastAsia" w:ascii="仿宋_GB2312" w:eastAsia="仿宋_GB2312" w:cs="仿宋_GB2312"/>
          <w:sz w:val="32"/>
          <w:szCs w:val="32"/>
        </w:rPr>
        <w:t>国土海洋气象等支出</w:t>
      </w:r>
      <w:r>
        <w:rPr>
          <w:rFonts w:ascii="仿宋_GB2312" w:eastAsia="仿宋_GB2312" w:cs="仿宋_GB2312"/>
          <w:sz w:val="32"/>
          <w:szCs w:val="32"/>
        </w:rPr>
        <w:t>12.37</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卫生与计生支出</w:t>
      </w:r>
      <w:r>
        <w:rPr>
          <w:rFonts w:ascii="仿宋_GB2312" w:eastAsia="仿宋_GB2312" w:cs="仿宋_GB2312"/>
          <w:sz w:val="32"/>
          <w:szCs w:val="32"/>
        </w:rPr>
        <w:t>232.38</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住房保障支出</w:t>
      </w:r>
      <w:r>
        <w:rPr>
          <w:rFonts w:ascii="仿宋_GB2312" w:eastAsia="仿宋_GB2312" w:cs="仿宋_GB2312"/>
          <w:sz w:val="32"/>
          <w:szCs w:val="32"/>
        </w:rPr>
        <w:t>1,081.23</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节能支出</w:t>
      </w:r>
      <w:r>
        <w:rPr>
          <w:rFonts w:ascii="仿宋_GB2312" w:eastAsia="仿宋_GB2312" w:cs="仿宋_GB2312"/>
          <w:sz w:val="32"/>
          <w:szCs w:val="32"/>
        </w:rPr>
        <w:t>2.36</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一般公共服务支出</w:t>
      </w:r>
      <w:r>
        <w:rPr>
          <w:rFonts w:ascii="仿宋_GB2312" w:eastAsia="仿宋_GB2312" w:cs="仿宋_GB2312"/>
          <w:sz w:val="32"/>
          <w:szCs w:val="32"/>
        </w:rPr>
        <w:t>1,577.93</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农林水支出</w:t>
      </w:r>
      <w:r>
        <w:rPr>
          <w:rFonts w:ascii="仿宋_GB2312" w:eastAsia="仿宋_GB2312" w:cs="仿宋_GB2312"/>
          <w:sz w:val="32"/>
          <w:szCs w:val="32"/>
        </w:rPr>
        <w:t>2,230.12</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交通运输支出</w:t>
      </w:r>
      <w:r>
        <w:rPr>
          <w:rFonts w:ascii="仿宋_GB2312" w:eastAsia="仿宋_GB2312" w:cs="仿宋_GB2312"/>
          <w:sz w:val="32"/>
          <w:szCs w:val="32"/>
        </w:rPr>
        <w:t>0.12</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公共安全支出</w:t>
      </w:r>
      <w:r>
        <w:rPr>
          <w:rFonts w:ascii="仿宋_GB2312" w:eastAsia="仿宋_GB2312" w:cs="仿宋_GB2312"/>
          <w:sz w:val="32"/>
          <w:szCs w:val="32"/>
        </w:rPr>
        <w:t>29.9</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文化体育与传媒支出</w:t>
      </w:r>
      <w:r>
        <w:rPr>
          <w:rFonts w:ascii="仿宋_GB2312" w:eastAsia="仿宋_GB2312" w:cs="仿宋_GB2312"/>
          <w:sz w:val="32"/>
          <w:szCs w:val="32"/>
        </w:rPr>
        <w:t>56.74</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其他支出</w:t>
      </w:r>
      <w:r>
        <w:rPr>
          <w:rFonts w:ascii="仿宋_GB2312" w:eastAsia="仿宋_GB2312" w:cs="仿宋_GB2312"/>
          <w:sz w:val="32"/>
          <w:szCs w:val="32"/>
        </w:rPr>
        <w:t>156.28</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社会保障和就业支出</w:t>
      </w:r>
      <w:r>
        <w:rPr>
          <w:rFonts w:ascii="仿宋_GB2312" w:eastAsia="仿宋_GB2312" w:cs="仿宋_GB2312"/>
          <w:sz w:val="32"/>
          <w:szCs w:val="32"/>
        </w:rPr>
        <w:t>1,209.62</w:t>
      </w:r>
      <w:r>
        <w:rPr>
          <w:rFonts w:hint="eastAsia" w:ascii="仿宋_GB2312" w:eastAsia="仿宋_GB2312" w:cs="仿宋_GB2312"/>
          <w:sz w:val="32"/>
          <w:szCs w:val="32"/>
        </w:rPr>
        <w:t>万元。</w:t>
      </w:r>
      <w:bookmarkStart w:id="39" w:name="OLE_LINK20"/>
      <w:bookmarkStart w:id="40" w:name="OLE_LINK21"/>
      <w:r>
        <w:rPr>
          <w:rFonts w:hint="eastAsia" w:ascii="仿宋_GB2312" w:eastAsia="仿宋_GB2312" w:cs="仿宋_GB2312"/>
          <w:sz w:val="32"/>
          <w:szCs w:val="32"/>
        </w:rPr>
        <w:t>按经济分类科目</w:t>
      </w:r>
      <w:bookmarkEnd w:id="39"/>
      <w:r>
        <w:rPr>
          <w:rFonts w:hint="eastAsia" w:ascii="仿宋_GB2312" w:eastAsia="仿宋_GB2312" w:cs="仿宋_GB2312"/>
          <w:sz w:val="32"/>
          <w:szCs w:val="32"/>
        </w:rPr>
        <w:t>（按类级科目公开）</w:t>
      </w:r>
      <w:bookmarkEnd w:id="40"/>
      <w:r>
        <w:rPr>
          <w:rFonts w:hint="eastAsia" w:ascii="仿宋_GB2312" w:eastAsia="仿宋_GB2312" w:cs="仿宋_GB2312"/>
          <w:sz w:val="32"/>
          <w:szCs w:val="32"/>
        </w:rPr>
        <w:t>，工资福利支出1,176.14万元,商品和服务支出</w:t>
      </w:r>
      <w:r>
        <w:rPr>
          <w:rFonts w:hint="eastAsia" w:ascii="仿宋_GB2312" w:eastAsia="仿宋_GB2312" w:cs="仿宋_GB2312"/>
          <w:sz w:val="32"/>
          <w:szCs w:val="32"/>
          <w:lang w:val="en-US" w:eastAsia="zh-CN"/>
        </w:rPr>
        <w:t>306.96</w:t>
      </w:r>
      <w:r>
        <w:rPr>
          <w:rFonts w:hint="eastAsia" w:ascii="仿宋_GB2312" w:eastAsia="仿宋_GB2312" w:cs="仿宋_GB2312"/>
          <w:sz w:val="32"/>
          <w:szCs w:val="32"/>
        </w:rPr>
        <w:t>万元</w:t>
      </w:r>
      <w:r>
        <w:rPr>
          <w:rFonts w:hint="eastAsia" w:ascii="仿宋_GB2312" w:eastAsia="仿宋_GB2312" w:cs="仿宋_GB2312"/>
          <w:sz w:val="32"/>
          <w:szCs w:val="32"/>
          <w:lang w:eastAsia="zh-CN"/>
        </w:rPr>
        <w:t>，</w:t>
      </w:r>
      <w:r>
        <w:rPr>
          <w:rFonts w:hint="eastAsia" w:ascii="仿宋_GB2312" w:eastAsia="仿宋_GB2312" w:cs="仿宋_GB2312"/>
          <w:sz w:val="32"/>
          <w:szCs w:val="32"/>
        </w:rPr>
        <w:t>对个人和家庭的补助2,066.76万元</w:t>
      </w:r>
      <w:r>
        <w:rPr>
          <w:rFonts w:hint="eastAsia" w:ascii="仿宋_GB2312" w:eastAsia="仿宋_GB2312" w:cs="仿宋_GB2312"/>
          <w:sz w:val="32"/>
          <w:szCs w:val="32"/>
          <w:lang w:eastAsia="zh-CN"/>
        </w:rPr>
        <w:t>，</w:t>
      </w:r>
      <w:r>
        <w:rPr>
          <w:rFonts w:hint="eastAsia" w:ascii="仿宋_GB2312" w:eastAsia="仿宋_GB2312" w:cs="仿宋_GB2312"/>
          <w:sz w:val="32"/>
          <w:szCs w:val="32"/>
        </w:rPr>
        <w:t>资本性支出</w:t>
      </w:r>
      <w:r>
        <w:rPr>
          <w:rFonts w:hint="eastAsia" w:ascii="仿宋_GB2312" w:eastAsia="仿宋_GB2312" w:cs="仿宋_GB2312"/>
          <w:sz w:val="32"/>
          <w:szCs w:val="32"/>
          <w:lang w:val="en-US" w:eastAsia="zh-CN"/>
        </w:rPr>
        <w:t>3039.18</w:t>
      </w:r>
      <w:r>
        <w:rPr>
          <w:rFonts w:hint="eastAsia" w:ascii="仿宋_GB2312" w:eastAsia="仿宋_GB2312" w:cs="仿宋_GB2312"/>
          <w:sz w:val="32"/>
          <w:szCs w:val="32"/>
        </w:rPr>
        <w:t>万元。</w:t>
      </w:r>
    </w:p>
    <w:p>
      <w:pPr>
        <w:spacing w:line="540" w:lineRule="exact"/>
        <w:ind w:firstLine="640" w:firstLineChars="200"/>
        <w:rPr>
          <w:rFonts w:ascii="仿宋_GB2312" w:eastAsia="仿宋_GB2312"/>
          <w:color w:val="000000"/>
          <w:sz w:val="32"/>
          <w:szCs w:val="32"/>
        </w:rPr>
      </w:pPr>
      <w:bookmarkStart w:id="41" w:name="OLE_LINK66"/>
      <w:bookmarkStart w:id="42" w:name="OLE_LINK67"/>
      <w:r>
        <w:rPr>
          <w:rFonts w:hint="eastAsia" w:ascii="仿宋_GB2312" w:eastAsia="仿宋_GB2312" w:cs="仿宋_GB2312"/>
          <w:color w:val="000000"/>
          <w:sz w:val="32"/>
          <w:szCs w:val="32"/>
        </w:rPr>
        <w:t>与年初预算数相比情况：一般公共预算财政拨款收入年初预算数</w:t>
      </w:r>
      <w:r>
        <w:rPr>
          <w:rFonts w:ascii="仿宋_GB2312" w:eastAsia="仿宋_GB2312" w:cs="仿宋_GB2312"/>
          <w:color w:val="000000"/>
          <w:sz w:val="32"/>
          <w:szCs w:val="32"/>
        </w:rPr>
        <w:t>1,293.1</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6,589.04</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409.55%</w:t>
      </w:r>
      <w:r>
        <w:rPr>
          <w:rFonts w:hint="eastAsia" w:ascii="仿宋_GB2312" w:eastAsia="仿宋_GB2312" w:cs="仿宋_GB2312"/>
          <w:color w:val="000000"/>
          <w:sz w:val="32"/>
          <w:szCs w:val="32"/>
        </w:rPr>
        <w:t>，差异主要原因是一是人员增加、人员工资调整；二是项目资金增加，如庭院经济建设、农村基础设施建设、安居建设、社会保障和补助、组织部各类人员补助等</w:t>
      </w:r>
      <w:bookmarkEnd w:id="41"/>
      <w:bookmarkEnd w:id="42"/>
      <w:bookmarkStart w:id="43" w:name="OLE_LINK68"/>
      <w:r>
        <w:rPr>
          <w:rFonts w:hint="eastAsia" w:ascii="仿宋_GB2312" w:eastAsia="仿宋_GB2312" w:cs="仿宋_GB2312"/>
          <w:color w:val="000000"/>
          <w:sz w:val="32"/>
          <w:szCs w:val="32"/>
        </w:rPr>
        <w:t>一般公共预算财政拨款支出年初预算数</w:t>
      </w:r>
      <w:r>
        <w:rPr>
          <w:rFonts w:ascii="仿宋_GB2312" w:eastAsia="仿宋_GB2312" w:cs="仿宋_GB2312"/>
          <w:color w:val="000000"/>
          <w:sz w:val="32"/>
          <w:szCs w:val="32"/>
        </w:rPr>
        <w:t>1,293.1</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6,589.04</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409.55%</w:t>
      </w:r>
      <w:r>
        <w:rPr>
          <w:rFonts w:hint="eastAsia" w:ascii="仿宋_GB2312" w:eastAsia="仿宋_GB2312" w:cs="仿宋_GB2312"/>
          <w:color w:val="000000"/>
          <w:sz w:val="32"/>
          <w:szCs w:val="32"/>
        </w:rPr>
        <w:t>，差异主要原因是一是人员增加、人员工资调整；二是项目资金增加，如庭院经济建设、农村基础设施建设、安居建设、社会保障和补助、组织部各类人员补助等</w:t>
      </w:r>
      <w:bookmarkEnd w:id="43"/>
      <w:r>
        <w:rPr>
          <w:rFonts w:hint="eastAsia" w:ascii="仿宋_GB2312" w:eastAsia="仿宋_GB2312" w:cs="仿宋_GB2312"/>
          <w:color w:val="000000"/>
          <w:sz w:val="32"/>
          <w:szCs w:val="32"/>
        </w:rPr>
        <w:t>。</w:t>
      </w:r>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（三）政府性基金预算收支决算情况说明</w:t>
      </w:r>
    </w:p>
    <w:p>
      <w:pPr>
        <w:spacing w:line="540" w:lineRule="exact"/>
        <w:ind w:firstLine="640" w:firstLineChars="200"/>
        <w:rPr>
          <w:rFonts w:ascii="仿宋_GB2312" w:eastAsia="仿宋_GB2312"/>
          <w:color w:val="000000"/>
          <w:sz w:val="32"/>
          <w:szCs w:val="32"/>
        </w:rPr>
      </w:pPr>
      <w:bookmarkStart w:id="44" w:name="OLE_LINK69"/>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w:t>
      </w:r>
      <w:bookmarkStart w:id="45" w:name="OLE_LINK22"/>
      <w:r>
        <w:rPr>
          <w:rFonts w:hint="eastAsia" w:ascii="仿宋_GB2312" w:eastAsia="仿宋_GB2312" w:cs="仿宋_GB2312"/>
          <w:color w:val="000000"/>
          <w:sz w:val="32"/>
          <w:szCs w:val="32"/>
        </w:rPr>
        <w:t>政府性基金预算财政拨款收入</w:t>
      </w:r>
      <w:bookmarkEnd w:id="45"/>
      <w:r>
        <w:rPr>
          <w:rFonts w:ascii="仿宋_GB2312" w:eastAsia="仿宋_GB2312" w:cs="仿宋_GB2312"/>
          <w:sz w:val="32"/>
          <w:szCs w:val="32"/>
        </w:rPr>
        <w:t>11</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11</w:t>
      </w:r>
      <w:r>
        <w:rPr>
          <w:rFonts w:hint="eastAsia" w:ascii="仿宋_GB2312" w:eastAsia="仿宋_GB2312" w:cs="仿宋_GB2312"/>
          <w:sz w:val="32"/>
          <w:szCs w:val="32"/>
        </w:rPr>
        <w:t>万元，增长</w:t>
      </w:r>
      <w:r>
        <w:rPr>
          <w:rFonts w:ascii="仿宋_GB2312" w:eastAsia="仿宋_GB2312" w:cs="仿宋_GB2312"/>
          <w:sz w:val="32"/>
          <w:szCs w:val="32"/>
        </w:rPr>
        <w:t>100%</w:t>
      </w:r>
      <w:r>
        <w:rPr>
          <w:rFonts w:hint="eastAsia" w:ascii="仿宋_GB2312" w:eastAsia="仿宋_GB2312" w:cs="仿宋_GB2312"/>
          <w:sz w:val="32"/>
          <w:szCs w:val="32"/>
        </w:rPr>
        <w:t>，增加的主要原因是：新增6村、11村彩票公益金项目。</w:t>
      </w:r>
      <w:bookmarkEnd w:id="44"/>
      <w:bookmarkStart w:id="46" w:name="OLE_LINK23"/>
      <w:bookmarkStart w:id="47" w:name="OLE_LINK70"/>
      <w:r>
        <w:rPr>
          <w:rFonts w:hint="eastAsia" w:ascii="仿宋_GB2312" w:eastAsia="仿宋_GB2312" w:cs="仿宋_GB2312"/>
          <w:color w:val="000000"/>
          <w:sz w:val="32"/>
          <w:szCs w:val="32"/>
        </w:rPr>
        <w:t>政府性基金预算支出</w:t>
      </w:r>
      <w:bookmarkEnd w:id="46"/>
      <w:r>
        <w:rPr>
          <w:rFonts w:ascii="仿宋_GB2312" w:eastAsia="仿宋_GB2312" w:cs="仿宋_GB2312"/>
          <w:sz w:val="32"/>
          <w:szCs w:val="32"/>
        </w:rPr>
        <w:t>11</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11</w:t>
      </w:r>
      <w:r>
        <w:rPr>
          <w:rFonts w:hint="eastAsia" w:ascii="仿宋_GB2312" w:eastAsia="仿宋_GB2312" w:cs="仿宋_GB2312"/>
          <w:sz w:val="32"/>
          <w:szCs w:val="32"/>
        </w:rPr>
        <w:t>万元，增长</w:t>
      </w:r>
      <w:r>
        <w:rPr>
          <w:rFonts w:ascii="仿宋_GB2312" w:eastAsia="仿宋_GB2312" w:cs="仿宋_GB2312"/>
          <w:sz w:val="32"/>
          <w:szCs w:val="32"/>
        </w:rPr>
        <w:t>100%</w:t>
      </w:r>
      <w:r>
        <w:rPr>
          <w:rFonts w:hint="eastAsia" w:ascii="仿宋_GB2312" w:eastAsia="仿宋_GB2312" w:cs="仿宋_GB2312"/>
          <w:sz w:val="32"/>
          <w:szCs w:val="32"/>
        </w:rPr>
        <w:t>，增加的主要原因是：新增6村、11村彩票公益金项目。</w:t>
      </w:r>
      <w:bookmarkEnd w:id="47"/>
      <w:r>
        <w:rPr>
          <w:rFonts w:hint="eastAsia" w:ascii="仿宋_GB2312" w:eastAsia="仿宋_GB2312" w:cs="仿宋_GB2312"/>
          <w:color w:val="000000"/>
          <w:sz w:val="32"/>
          <w:szCs w:val="32"/>
        </w:rPr>
        <w:t>其中：</w:t>
      </w:r>
      <w:bookmarkStart w:id="48" w:name="OLE_LINK24"/>
      <w:r>
        <w:rPr>
          <w:rFonts w:hint="eastAsia" w:ascii="仿宋_GB2312" w:eastAsia="仿宋_GB2312" w:cs="仿宋_GB2312"/>
          <w:color w:val="000000"/>
          <w:sz w:val="32"/>
          <w:szCs w:val="32"/>
        </w:rPr>
        <w:t>按功能分类科目（按类级科目公开）</w:t>
      </w:r>
      <w:bookmarkEnd w:id="48"/>
      <w:r>
        <w:rPr>
          <w:rFonts w:hint="eastAsia" w:ascii="仿宋_GB2312" w:eastAsia="仿宋_GB2312" w:cs="仿宋_GB2312"/>
          <w:color w:val="000000"/>
          <w:sz w:val="32"/>
          <w:szCs w:val="32"/>
        </w:rPr>
        <w:t>，其他支出</w:t>
      </w:r>
      <w:r>
        <w:rPr>
          <w:rFonts w:ascii="仿宋_GB2312" w:eastAsia="仿宋_GB2312" w:cs="仿宋_GB2312"/>
          <w:color w:val="000000"/>
          <w:sz w:val="32"/>
          <w:szCs w:val="32"/>
        </w:rPr>
        <w:t>11</w:t>
      </w:r>
      <w:r>
        <w:rPr>
          <w:rFonts w:hint="eastAsia" w:ascii="仿宋_GB2312" w:eastAsia="仿宋_GB2312" w:cs="仿宋_GB2312"/>
          <w:color w:val="000000"/>
          <w:sz w:val="32"/>
          <w:szCs w:val="32"/>
        </w:rPr>
        <w:t>万元。按经济分类科目（按类级科目公开），商品和服务支出</w:t>
      </w:r>
      <w:r>
        <w:rPr>
          <w:rFonts w:ascii="仿宋_GB2312" w:eastAsia="仿宋_GB2312" w:cs="仿宋_GB2312"/>
          <w:color w:val="000000"/>
          <w:sz w:val="32"/>
          <w:szCs w:val="32"/>
        </w:rPr>
        <w:t>6</w:t>
      </w:r>
      <w:r>
        <w:rPr>
          <w:rFonts w:hint="eastAsia" w:ascii="仿宋_GB2312" w:eastAsia="仿宋_GB2312" w:cs="仿宋_GB2312"/>
          <w:color w:val="000000"/>
          <w:sz w:val="32"/>
          <w:szCs w:val="32"/>
        </w:rPr>
        <w:t>万元</w:t>
      </w:r>
      <w:r>
        <w:rPr>
          <w:rFonts w:ascii="仿宋_GB2312" w:eastAsia="仿宋_GB2312" w:cs="仿宋_GB2312"/>
          <w:color w:val="000000"/>
          <w:sz w:val="32"/>
          <w:szCs w:val="32"/>
        </w:rPr>
        <w:t>,</w:t>
      </w:r>
      <w:r>
        <w:rPr>
          <w:rFonts w:hint="eastAsia" w:ascii="仿宋_GB2312" w:eastAsia="仿宋_GB2312" w:cs="仿宋_GB2312"/>
          <w:color w:val="000000"/>
          <w:sz w:val="32"/>
          <w:szCs w:val="32"/>
        </w:rPr>
        <w:t>资本性支出</w:t>
      </w:r>
      <w:r>
        <w:rPr>
          <w:rFonts w:ascii="仿宋_GB2312" w:eastAsia="仿宋_GB2312" w:cs="仿宋_GB2312"/>
          <w:color w:val="000000"/>
          <w:sz w:val="32"/>
          <w:szCs w:val="32"/>
        </w:rPr>
        <w:t>5</w:t>
      </w:r>
      <w:r>
        <w:rPr>
          <w:rFonts w:hint="eastAsia" w:ascii="仿宋_GB2312" w:eastAsia="仿宋_GB2312" w:cs="仿宋_GB2312"/>
          <w:color w:val="000000"/>
          <w:sz w:val="32"/>
          <w:szCs w:val="32"/>
        </w:rPr>
        <w:t>万元。</w:t>
      </w:r>
    </w:p>
    <w:p>
      <w:pPr>
        <w:spacing w:line="540" w:lineRule="exact"/>
        <w:ind w:firstLine="640" w:firstLineChars="200"/>
        <w:rPr>
          <w:rFonts w:ascii="仿宋_GB2312" w:eastAsia="仿宋_GB2312"/>
          <w:color w:val="000000"/>
          <w:sz w:val="32"/>
          <w:szCs w:val="32"/>
        </w:rPr>
      </w:pPr>
      <w:bookmarkStart w:id="49" w:name="OLE_LINK71"/>
      <w:bookmarkStart w:id="50" w:name="OLE_LINK72"/>
      <w:r>
        <w:rPr>
          <w:rFonts w:hint="eastAsia" w:ascii="仿宋_GB2312" w:eastAsia="仿宋_GB2312" w:cs="仿宋_GB2312"/>
          <w:color w:val="000000"/>
          <w:sz w:val="32"/>
          <w:szCs w:val="32"/>
        </w:rPr>
        <w:t>与年初预算数相比情况：政府性基金预算财政拨款收入年初预算数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11</w:t>
      </w:r>
      <w:r>
        <w:rPr>
          <w:rFonts w:hint="eastAsia" w:ascii="仿宋_GB2312" w:eastAsia="仿宋_GB2312" w:cs="仿宋_GB2312"/>
          <w:color w:val="000000"/>
          <w:sz w:val="32"/>
          <w:szCs w:val="32"/>
        </w:rPr>
        <w:t>万元，预决算差异率</w:t>
      </w:r>
      <w:r>
        <w:rPr>
          <w:rFonts w:hint="eastAsia" w:ascii="仿宋_GB2312" w:eastAsia="仿宋_GB2312" w:cs="仿宋_GB2312"/>
          <w:color w:val="000000"/>
          <w:sz w:val="32"/>
          <w:szCs w:val="32"/>
          <w:lang w:val="en-US" w:eastAsia="zh-CN"/>
        </w:rPr>
        <w:t>10</w:t>
      </w:r>
      <w:r>
        <w:rPr>
          <w:rFonts w:hint="eastAsia" w:ascii="仿宋_GB2312" w:eastAsia="仿宋_GB2312" w:cs="仿宋_GB2312"/>
          <w:color w:val="000000"/>
          <w:sz w:val="32"/>
          <w:szCs w:val="32"/>
        </w:rPr>
        <w:t>0</w:t>
      </w:r>
      <w:r>
        <w:rPr>
          <w:rFonts w:ascii="仿宋_GB2312" w:eastAsia="仿宋_GB2312" w:cs="仿宋_GB2312"/>
          <w:color w:val="000000"/>
          <w:sz w:val="32"/>
          <w:szCs w:val="32"/>
        </w:rPr>
        <w:t>%</w:t>
      </w:r>
      <w:r>
        <w:rPr>
          <w:rFonts w:hint="eastAsia" w:ascii="仿宋_GB2312" w:eastAsia="仿宋_GB2312" w:cs="仿宋_GB2312"/>
          <w:color w:val="000000"/>
          <w:sz w:val="32"/>
          <w:szCs w:val="32"/>
        </w:rPr>
        <w:t>，差异主要原因是：</w:t>
      </w:r>
      <w:r>
        <w:rPr>
          <w:rFonts w:hint="eastAsia" w:ascii="仿宋_GB2312" w:eastAsia="仿宋_GB2312" w:cs="仿宋_GB2312"/>
          <w:sz w:val="32"/>
          <w:szCs w:val="32"/>
        </w:rPr>
        <w:t>新增6村、11村彩票公益金项目</w:t>
      </w:r>
      <w:r>
        <w:rPr>
          <w:rFonts w:hint="eastAsia" w:ascii="仿宋_GB2312" w:eastAsia="仿宋_GB2312" w:cs="仿宋_GB2312"/>
          <w:color w:val="000000"/>
          <w:sz w:val="32"/>
          <w:szCs w:val="32"/>
        </w:rPr>
        <w:t>。</w:t>
      </w:r>
      <w:bookmarkEnd w:id="49"/>
      <w:bookmarkEnd w:id="50"/>
      <w:bookmarkStart w:id="51" w:name="OLE_LINK73"/>
      <w:r>
        <w:rPr>
          <w:rFonts w:hint="eastAsia" w:ascii="仿宋_GB2312" w:eastAsia="仿宋_GB2312" w:cs="仿宋_GB2312"/>
          <w:color w:val="000000"/>
          <w:sz w:val="32"/>
          <w:szCs w:val="32"/>
        </w:rPr>
        <w:t>政府性基金预算财政拨款支出年初预算数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11</w:t>
      </w:r>
      <w:r>
        <w:rPr>
          <w:rFonts w:hint="eastAsia" w:ascii="仿宋_GB2312" w:eastAsia="仿宋_GB2312" w:cs="仿宋_GB2312"/>
          <w:color w:val="000000"/>
          <w:sz w:val="32"/>
          <w:szCs w:val="32"/>
        </w:rPr>
        <w:t>万元，预决算差异率</w:t>
      </w:r>
      <w:r>
        <w:rPr>
          <w:rFonts w:hint="eastAsia" w:ascii="仿宋_GB2312" w:eastAsia="仿宋_GB2312" w:cs="仿宋_GB2312"/>
          <w:color w:val="000000"/>
          <w:sz w:val="32"/>
          <w:szCs w:val="32"/>
          <w:lang w:val="en-US" w:eastAsia="zh-CN"/>
        </w:rPr>
        <w:t>10</w:t>
      </w:r>
      <w:r>
        <w:rPr>
          <w:rFonts w:hint="eastAsia" w:ascii="仿宋_GB2312" w:eastAsia="仿宋_GB2312" w:cs="仿宋_GB2312"/>
          <w:color w:val="000000"/>
          <w:sz w:val="32"/>
          <w:szCs w:val="32"/>
        </w:rPr>
        <w:t>0</w:t>
      </w:r>
      <w:r>
        <w:rPr>
          <w:rFonts w:ascii="仿宋_GB2312" w:eastAsia="仿宋_GB2312" w:cs="仿宋_GB2312"/>
          <w:color w:val="000000"/>
          <w:sz w:val="32"/>
          <w:szCs w:val="32"/>
        </w:rPr>
        <w:t>%</w:t>
      </w:r>
      <w:r>
        <w:rPr>
          <w:rFonts w:hint="eastAsia" w:ascii="仿宋_GB2312" w:eastAsia="仿宋_GB2312" w:cs="仿宋_GB2312"/>
          <w:color w:val="000000"/>
          <w:sz w:val="32"/>
          <w:szCs w:val="32"/>
        </w:rPr>
        <w:t>，差异主要原因是</w:t>
      </w:r>
      <w:r>
        <w:rPr>
          <w:rFonts w:hint="eastAsia" w:ascii="仿宋_GB2312" w:eastAsia="仿宋_GB2312" w:cs="仿宋_GB2312"/>
          <w:sz w:val="32"/>
          <w:szCs w:val="32"/>
        </w:rPr>
        <w:t>新增6村、11村彩票公益金项目</w:t>
      </w:r>
      <w:r>
        <w:rPr>
          <w:rFonts w:hint="eastAsia" w:ascii="仿宋_GB2312" w:eastAsia="仿宋_GB2312" w:cs="仿宋_GB2312"/>
          <w:color w:val="000000"/>
          <w:sz w:val="32"/>
          <w:szCs w:val="32"/>
        </w:rPr>
        <w:t>。</w:t>
      </w:r>
      <w:bookmarkEnd w:id="51"/>
    </w:p>
    <w:p>
      <w:pPr>
        <w:spacing w:line="540" w:lineRule="exact"/>
        <w:ind w:firstLine="640" w:firstLineChars="200"/>
        <w:rPr>
          <w:rFonts w:ascii="黑体" w:hAnsi="黑体" w:eastAsia="黑体"/>
          <w:color w:val="000000"/>
          <w:sz w:val="32"/>
          <w:szCs w:val="32"/>
        </w:rPr>
      </w:pPr>
      <w:r>
        <w:rPr>
          <w:rFonts w:hint="eastAsia" w:ascii="黑体" w:hAnsi="黑体" w:eastAsia="黑体" w:cs="黑体"/>
          <w:color w:val="000000"/>
          <w:sz w:val="32"/>
          <w:szCs w:val="32"/>
        </w:rPr>
        <w:t>三、部门结转结余情况</w:t>
      </w:r>
    </w:p>
    <w:p>
      <w:pPr>
        <w:spacing w:line="540" w:lineRule="exact"/>
        <w:ind w:firstLine="640" w:firstLineChars="200"/>
        <w:rPr>
          <w:rFonts w:ascii="仿宋_GB2312" w:eastAsia="仿宋_GB2312" w:cs="仿宋_GB2312"/>
          <w:sz w:val="32"/>
          <w:szCs w:val="32"/>
        </w:rPr>
      </w:pPr>
      <w:bookmarkStart w:id="52" w:name="OLE_LINK25"/>
      <w:bookmarkStart w:id="53" w:name="OLE_LINK26"/>
      <w:r>
        <w:rPr>
          <w:rFonts w:hint="eastAsia" w:ascii="仿宋_GB2312" w:eastAsia="仿宋_GB2312" w:cs="仿宋_GB2312"/>
          <w:color w:val="000000"/>
          <w:sz w:val="32"/>
          <w:szCs w:val="32"/>
        </w:rPr>
        <w:t>年末结转结余</w:t>
      </w:r>
      <w:bookmarkEnd w:id="52"/>
      <w:bookmarkEnd w:id="53"/>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。与上年相比，增加0万元，增长0%。</w:t>
      </w:r>
    </w:p>
    <w:p>
      <w:pPr>
        <w:spacing w:line="54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其中</w:t>
      </w:r>
      <w:bookmarkStart w:id="54" w:name="OLE_LINK28"/>
      <w:bookmarkStart w:id="55" w:name="OLE_LINK27"/>
      <w:r>
        <w:rPr>
          <w:rFonts w:hint="eastAsia" w:ascii="仿宋_GB2312" w:eastAsia="仿宋_GB2312" w:cs="仿宋_GB2312"/>
          <w:color w:val="000000"/>
          <w:sz w:val="32"/>
          <w:szCs w:val="32"/>
        </w:rPr>
        <w:t>财政拨款结转结余</w:t>
      </w:r>
      <w:bookmarkEnd w:id="54"/>
      <w:bookmarkEnd w:id="55"/>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。与上年相比，增加0万元，增长0%。</w:t>
      </w:r>
    </w:p>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四、一般公共预算“三公”经费支出情况</w:t>
      </w:r>
    </w:p>
    <w:p>
      <w:pPr>
        <w:spacing w:line="540" w:lineRule="exact"/>
        <w:ind w:firstLine="640" w:firstLineChars="200"/>
        <w:rPr>
          <w:rFonts w:ascii="仿宋_GB2312" w:eastAsia="仿宋_GB2312"/>
          <w:color w:val="000000"/>
          <w:sz w:val="32"/>
          <w:szCs w:val="32"/>
        </w:rPr>
      </w:pPr>
      <w:bookmarkStart w:id="56" w:name="OLE_LINK74"/>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w:t>
      </w:r>
      <w:bookmarkStart w:id="57" w:name="OLE_LINK29"/>
      <w:r>
        <w:rPr>
          <w:rFonts w:hint="eastAsia" w:ascii="仿宋_GB2312" w:eastAsia="仿宋_GB2312" w:cs="仿宋_GB2312"/>
          <w:color w:val="000000"/>
          <w:sz w:val="32"/>
          <w:szCs w:val="32"/>
        </w:rPr>
        <w:t>一般公共预算“三公”经费支出决算</w:t>
      </w:r>
      <w:bookmarkEnd w:id="57"/>
      <w:r>
        <w:rPr>
          <w:rFonts w:ascii="仿宋_GB2312" w:eastAsia="仿宋_GB2312" w:cs="仿宋_GB2312"/>
          <w:sz w:val="32"/>
          <w:szCs w:val="32"/>
        </w:rPr>
        <w:t>4.05</w:t>
      </w:r>
      <w:r>
        <w:rPr>
          <w:rFonts w:hint="eastAsia" w:ascii="仿宋_GB2312" w:eastAsia="仿宋_GB2312" w:cs="仿宋_GB2312"/>
          <w:color w:val="000000"/>
          <w:sz w:val="32"/>
          <w:szCs w:val="32"/>
        </w:rPr>
        <w:t>万元</w:t>
      </w:r>
      <w:r>
        <w:rPr>
          <w:rFonts w:hint="eastAsia" w:ascii="仿宋_GB2312" w:eastAsia="仿宋_GB2312" w:cs="仿宋_GB2312"/>
          <w:sz w:val="32"/>
          <w:szCs w:val="32"/>
        </w:rPr>
        <w:t>，</w:t>
      </w:r>
      <w:r>
        <w:rPr>
          <w:rFonts w:hint="eastAsia" w:ascii="仿宋_GB2312" w:eastAsia="仿宋_GB2312"/>
          <w:sz w:val="32"/>
          <w:szCs w:val="32"/>
        </w:rPr>
        <w:t>比上年减少</w:t>
      </w:r>
      <w:r>
        <w:rPr>
          <w:rFonts w:ascii="仿宋_GB2312" w:eastAsia="仿宋_GB2312" w:cs="仿宋_GB2312"/>
          <w:sz w:val="32"/>
          <w:szCs w:val="32"/>
        </w:rPr>
        <w:t>0.45</w:t>
      </w:r>
      <w:r>
        <w:rPr>
          <w:rFonts w:hint="eastAsia" w:ascii="仿宋_GB2312" w:eastAsia="仿宋_GB2312"/>
          <w:sz w:val="32"/>
          <w:szCs w:val="32"/>
        </w:rPr>
        <w:t>万元，</w:t>
      </w:r>
      <w:r>
        <w:rPr>
          <w:rFonts w:hint="eastAsia" w:ascii="仿宋_GB2312" w:eastAsia="仿宋_GB2312" w:cs="仿宋_GB2312"/>
          <w:sz w:val="32"/>
          <w:szCs w:val="32"/>
        </w:rPr>
        <w:t>降低</w:t>
      </w:r>
      <w:r>
        <w:rPr>
          <w:rFonts w:ascii="仿宋_GB2312" w:eastAsia="仿宋_GB2312" w:cs="仿宋_GB2312"/>
          <w:sz w:val="32"/>
          <w:szCs w:val="32"/>
        </w:rPr>
        <w:t>10%</w:t>
      </w:r>
      <w:r>
        <w:rPr>
          <w:rFonts w:hint="eastAsia" w:ascii="仿宋_GB2312" w:eastAsia="仿宋_GB2312"/>
          <w:sz w:val="32"/>
          <w:szCs w:val="32"/>
        </w:rPr>
        <w:t>，减少原因是</w:t>
      </w:r>
      <w:r>
        <w:rPr>
          <w:rFonts w:hint="eastAsia" w:ascii="仿宋_GB2312" w:eastAsia="仿宋_GB2312" w:cs="仿宋_GB2312"/>
          <w:sz w:val="32"/>
          <w:szCs w:val="32"/>
        </w:rPr>
        <w:t>：严格落实中央、自治区和地区的相关规定，厉行勤俭节约，降低行政成本。</w:t>
      </w:r>
      <w:bookmarkEnd w:id="56"/>
      <w:bookmarkStart w:id="58" w:name="OLE_LINK75"/>
      <w:r>
        <w:rPr>
          <w:rFonts w:hint="eastAsia" w:ascii="仿宋_GB2312" w:eastAsia="仿宋_GB2312" w:cs="仿宋_GB2312"/>
          <w:color w:val="000000"/>
          <w:sz w:val="32"/>
          <w:szCs w:val="32"/>
        </w:rPr>
        <w:t>其中，</w:t>
      </w:r>
      <w:bookmarkStart w:id="59" w:name="OLE_LINK30"/>
      <w:r>
        <w:rPr>
          <w:rFonts w:hint="eastAsia" w:ascii="仿宋_GB2312" w:eastAsia="仿宋_GB2312" w:cs="仿宋_GB2312"/>
          <w:color w:val="000000"/>
          <w:sz w:val="32"/>
          <w:szCs w:val="32"/>
        </w:rPr>
        <w:t>因公出国</w:t>
      </w:r>
      <w:r>
        <w:rPr>
          <w:rFonts w:hint="eastAsia" w:ascii="仿宋_GB2312" w:eastAsia="仿宋_GB2312" w:cs="仿宋_GB2312"/>
          <w:color w:val="000000"/>
          <w:sz w:val="32"/>
          <w:szCs w:val="32"/>
          <w:lang w:eastAsia="zh-CN"/>
        </w:rPr>
        <w:t>（境）</w:t>
      </w:r>
      <w:r>
        <w:rPr>
          <w:rFonts w:hint="eastAsia" w:ascii="仿宋_GB2312" w:eastAsia="仿宋_GB2312" w:cs="仿宋_GB2312"/>
          <w:color w:val="000000"/>
          <w:sz w:val="32"/>
          <w:szCs w:val="32"/>
        </w:rPr>
        <w:t>费支出</w:t>
      </w:r>
      <w:bookmarkEnd w:id="59"/>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w:t>
      </w:r>
      <w:r>
        <w:rPr>
          <w:rFonts w:hint="eastAsia" w:ascii="仿宋_GB2312" w:eastAsia="仿宋_GB2312"/>
          <w:sz w:val="32"/>
          <w:szCs w:val="32"/>
        </w:rPr>
        <w:t>比上年增加0万元，增长0%，增加的主要原因是本单位无</w:t>
      </w:r>
      <w:r>
        <w:rPr>
          <w:rFonts w:hint="eastAsia" w:ascii="仿宋_GB2312" w:eastAsia="仿宋_GB2312" w:cs="仿宋_GB2312"/>
          <w:color w:val="000000"/>
          <w:sz w:val="32"/>
          <w:szCs w:val="32"/>
        </w:rPr>
        <w:t>因公出国</w:t>
      </w:r>
      <w:r>
        <w:rPr>
          <w:rFonts w:hint="eastAsia" w:ascii="仿宋_GB2312" w:eastAsia="仿宋_GB2312" w:cs="仿宋_GB2312"/>
          <w:color w:val="000000"/>
          <w:sz w:val="32"/>
          <w:szCs w:val="32"/>
          <w:lang w:eastAsia="zh-CN"/>
        </w:rPr>
        <w:t>（境）</w:t>
      </w:r>
      <w:r>
        <w:rPr>
          <w:rFonts w:hint="eastAsia" w:ascii="仿宋_GB2312" w:eastAsia="仿宋_GB2312"/>
          <w:sz w:val="32"/>
          <w:szCs w:val="32"/>
        </w:rPr>
        <w:t>费支出；</w:t>
      </w:r>
      <w:bookmarkEnd w:id="58"/>
      <w:bookmarkStart w:id="60" w:name="OLE_LINK31"/>
      <w:bookmarkStart w:id="61" w:name="OLE_LINK76"/>
      <w:r>
        <w:rPr>
          <w:rFonts w:hint="eastAsia" w:ascii="仿宋_GB2312" w:eastAsia="仿宋_GB2312" w:cs="仿宋_GB2312"/>
          <w:color w:val="000000"/>
          <w:sz w:val="32"/>
          <w:szCs w:val="32"/>
        </w:rPr>
        <w:t>公务用车购置及运行维护费支出</w:t>
      </w:r>
      <w:bookmarkEnd w:id="60"/>
      <w:r>
        <w:rPr>
          <w:rFonts w:ascii="仿宋_GB2312" w:eastAsia="仿宋_GB2312" w:cs="仿宋_GB2312"/>
          <w:sz w:val="32"/>
          <w:szCs w:val="32"/>
        </w:rPr>
        <w:t>4.05</w:t>
      </w:r>
      <w:r>
        <w:rPr>
          <w:rFonts w:hint="eastAsia" w:ascii="仿宋_GB2312" w:eastAsia="仿宋_GB2312" w:cs="仿宋_GB2312"/>
          <w:color w:val="000000"/>
          <w:sz w:val="32"/>
          <w:szCs w:val="32"/>
        </w:rPr>
        <w:t>万元，占</w:t>
      </w:r>
      <w:r>
        <w:rPr>
          <w:rFonts w:ascii="仿宋_GB2312" w:eastAsia="仿宋_GB2312" w:cs="仿宋_GB2312"/>
          <w:sz w:val="32"/>
          <w:szCs w:val="32"/>
        </w:rPr>
        <w:t>100%</w:t>
      </w:r>
      <w:r>
        <w:rPr>
          <w:rFonts w:hint="eastAsia" w:ascii="仿宋_GB2312" w:eastAsia="仿宋_GB2312" w:cs="仿宋_GB2312"/>
          <w:sz w:val="32"/>
          <w:szCs w:val="32"/>
        </w:rPr>
        <w:t>，</w:t>
      </w:r>
      <w:r>
        <w:rPr>
          <w:rFonts w:hint="eastAsia" w:ascii="仿宋_GB2312" w:eastAsia="仿宋_GB2312"/>
          <w:sz w:val="32"/>
          <w:szCs w:val="32"/>
        </w:rPr>
        <w:t>比上年</w:t>
      </w:r>
      <w:r>
        <w:rPr>
          <w:rFonts w:hint="eastAsia" w:ascii="仿宋_GB2312" w:eastAsia="仿宋_GB2312" w:cs="仿宋_GB2312"/>
          <w:sz w:val="32"/>
          <w:szCs w:val="32"/>
        </w:rPr>
        <w:t>减少</w:t>
      </w:r>
      <w:r>
        <w:rPr>
          <w:rFonts w:ascii="仿宋_GB2312" w:eastAsia="仿宋_GB2312" w:cs="仿宋_GB2312"/>
          <w:sz w:val="32"/>
          <w:szCs w:val="32"/>
        </w:rPr>
        <w:t>0.45</w:t>
      </w:r>
      <w:r>
        <w:rPr>
          <w:rFonts w:hint="eastAsia" w:ascii="仿宋_GB2312" w:eastAsia="仿宋_GB2312"/>
          <w:sz w:val="32"/>
          <w:szCs w:val="32"/>
        </w:rPr>
        <w:t>万元，</w:t>
      </w:r>
      <w:r>
        <w:rPr>
          <w:rFonts w:hint="eastAsia" w:ascii="仿宋_GB2312" w:eastAsia="仿宋_GB2312" w:cs="仿宋_GB2312"/>
          <w:sz w:val="32"/>
          <w:szCs w:val="32"/>
        </w:rPr>
        <w:t>降低</w:t>
      </w:r>
      <w:r>
        <w:rPr>
          <w:rFonts w:ascii="仿宋_GB2312" w:eastAsia="仿宋_GB2312" w:cs="仿宋_GB2312"/>
          <w:sz w:val="32"/>
          <w:szCs w:val="32"/>
        </w:rPr>
        <w:t>10</w:t>
      </w:r>
      <w:r>
        <w:rPr>
          <w:rFonts w:hint="eastAsia" w:ascii="仿宋_GB2312" w:eastAsia="仿宋_GB2312"/>
          <w:sz w:val="32"/>
          <w:szCs w:val="32"/>
        </w:rPr>
        <w:t>%，减少原因是：</w:t>
      </w:r>
      <w:r>
        <w:rPr>
          <w:rFonts w:hint="eastAsia" w:ascii="仿宋_GB2312" w:eastAsia="仿宋_GB2312" w:cs="仿宋_GB2312"/>
          <w:sz w:val="32"/>
          <w:szCs w:val="32"/>
        </w:rPr>
        <w:t>严格落实中央、自治区和地区的相关规定，厉行勤俭节约，降低行政成本；</w:t>
      </w:r>
      <w:bookmarkEnd w:id="61"/>
      <w:bookmarkStart w:id="62" w:name="OLE_LINK32"/>
      <w:bookmarkStart w:id="63" w:name="OLE_LINK77"/>
      <w:bookmarkStart w:id="64" w:name="OLE_LINK78"/>
      <w:r>
        <w:rPr>
          <w:rFonts w:hint="eastAsia" w:ascii="仿宋_GB2312" w:eastAsia="仿宋_GB2312" w:cs="仿宋_GB2312"/>
          <w:color w:val="000000"/>
          <w:sz w:val="32"/>
          <w:szCs w:val="32"/>
        </w:rPr>
        <w:t>公务接待费支出</w:t>
      </w:r>
      <w:bookmarkEnd w:id="62"/>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w:t>
      </w:r>
      <w:r>
        <w:rPr>
          <w:rFonts w:hint="eastAsia" w:ascii="仿宋_GB2312" w:eastAsia="仿宋_GB2312"/>
          <w:sz w:val="32"/>
          <w:szCs w:val="32"/>
        </w:rPr>
        <w:t>比上年增加0万元，增长0%，增加的主要原因是本单位无公务接待费支出</w:t>
      </w:r>
      <w:r>
        <w:rPr>
          <w:rFonts w:hint="eastAsia" w:ascii="仿宋_GB2312" w:eastAsia="仿宋_GB2312" w:cs="仿宋_GB2312"/>
          <w:sz w:val="32"/>
          <w:szCs w:val="32"/>
        </w:rPr>
        <w:t>。</w:t>
      </w:r>
      <w:bookmarkEnd w:id="63"/>
      <w:bookmarkEnd w:id="64"/>
      <w:r>
        <w:rPr>
          <w:rFonts w:hint="eastAsia" w:ascii="仿宋_GB2312" w:eastAsia="仿宋_GB2312" w:cs="仿宋_GB2312"/>
          <w:color w:val="000000"/>
          <w:sz w:val="32"/>
          <w:szCs w:val="32"/>
        </w:rPr>
        <w:t>具体情况如下：</w:t>
      </w:r>
    </w:p>
    <w:p>
      <w:pPr>
        <w:spacing w:line="540" w:lineRule="exact"/>
        <w:ind w:firstLine="640" w:firstLineChars="200"/>
        <w:rPr>
          <w:rFonts w:ascii="仿宋_GB2312" w:eastAsia="仿宋_GB2312"/>
          <w:color w:val="000000"/>
          <w:sz w:val="32"/>
          <w:szCs w:val="32"/>
        </w:rPr>
      </w:pPr>
      <w:bookmarkStart w:id="65" w:name="OLE_LINK80"/>
      <w:bookmarkStart w:id="66" w:name="OLE_LINK79"/>
      <w:r>
        <w:rPr>
          <w:rFonts w:hint="eastAsia" w:ascii="仿宋_GB2312" w:eastAsia="仿宋_GB2312" w:cs="仿宋_GB2312"/>
          <w:color w:val="000000"/>
          <w:sz w:val="32"/>
          <w:szCs w:val="32"/>
        </w:rPr>
        <w:t>因公出国</w:t>
      </w:r>
      <w:r>
        <w:rPr>
          <w:rFonts w:hint="eastAsia" w:ascii="仿宋_GB2312" w:eastAsia="仿宋_GB2312" w:cs="仿宋_GB2312"/>
          <w:color w:val="000000"/>
          <w:sz w:val="32"/>
          <w:szCs w:val="32"/>
          <w:lang w:eastAsia="zh-CN"/>
        </w:rPr>
        <w:t>（境）</w:t>
      </w:r>
      <w:r>
        <w:rPr>
          <w:rFonts w:hint="eastAsia" w:ascii="仿宋_GB2312" w:eastAsia="仿宋_GB2312" w:cs="仿宋_GB2312"/>
          <w:color w:val="000000"/>
          <w:sz w:val="32"/>
          <w:szCs w:val="32"/>
        </w:rPr>
        <w:t>费支出</w:t>
      </w:r>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新疆喀什地区叶城县乌吉热克乡人民政府</w:t>
      </w:r>
      <w:r>
        <w:rPr>
          <w:rFonts w:hint="eastAsia" w:ascii="仿宋_GB2312" w:eastAsia="仿宋_GB2312" w:cs="仿宋_GB2312"/>
          <w:color w:val="000000"/>
          <w:sz w:val="32"/>
          <w:szCs w:val="32"/>
        </w:rPr>
        <w:t>单位</w:t>
      </w:r>
      <w:bookmarkStart w:id="67" w:name="OLE_LINK33"/>
      <w:r>
        <w:rPr>
          <w:rFonts w:hint="eastAsia" w:ascii="仿宋_GB2312" w:eastAsia="仿宋_GB2312" w:cs="仿宋_GB2312"/>
          <w:color w:val="000000"/>
          <w:sz w:val="32"/>
          <w:szCs w:val="32"/>
        </w:rPr>
        <w:t>全年</w:t>
      </w:r>
      <w:bookmarkStart w:id="68" w:name="OLE_LINK35"/>
      <w:bookmarkStart w:id="69" w:name="OLE_LINK34"/>
      <w:bookmarkStart w:id="70" w:name="OLE_LINK36"/>
      <w:r>
        <w:rPr>
          <w:rFonts w:hint="eastAsia" w:ascii="仿宋_GB2312" w:eastAsia="仿宋_GB2312" w:cs="仿宋_GB2312"/>
          <w:color w:val="000000"/>
          <w:sz w:val="32"/>
          <w:szCs w:val="32"/>
        </w:rPr>
        <w:t>使用一般公共预算财政拨款安排的因公出国</w:t>
      </w:r>
      <w:r>
        <w:rPr>
          <w:rFonts w:hint="eastAsia" w:ascii="仿宋_GB2312" w:eastAsia="仿宋_GB2312" w:cs="仿宋_GB2312"/>
          <w:color w:val="000000"/>
          <w:sz w:val="32"/>
          <w:szCs w:val="32"/>
          <w:lang w:eastAsia="zh-CN"/>
        </w:rPr>
        <w:t>（境）</w:t>
      </w:r>
      <w:r>
        <w:rPr>
          <w:rFonts w:hint="eastAsia" w:ascii="仿宋_GB2312" w:eastAsia="仿宋_GB2312" w:cs="仿宋_GB2312"/>
          <w:color w:val="000000"/>
          <w:sz w:val="32"/>
          <w:szCs w:val="32"/>
        </w:rPr>
        <w:t>团组</w:t>
      </w:r>
      <w:bookmarkEnd w:id="67"/>
      <w:bookmarkEnd w:id="68"/>
      <w:bookmarkEnd w:id="69"/>
      <w:r>
        <w:rPr>
          <w:rFonts w:ascii="仿宋_GB2312" w:eastAsia="仿宋_GB2312" w:cs="仿宋_GB2312"/>
          <w:sz w:val="32"/>
          <w:szCs w:val="32"/>
        </w:rPr>
        <w:t>0</w:t>
      </w:r>
      <w:r>
        <w:rPr>
          <w:rFonts w:hint="eastAsia" w:ascii="仿宋_GB2312" w:eastAsia="仿宋_GB2312" w:cs="仿宋_GB2312"/>
          <w:color w:val="000000"/>
          <w:sz w:val="32"/>
          <w:szCs w:val="32"/>
        </w:rPr>
        <w:t>个</w:t>
      </w:r>
      <w:bookmarkEnd w:id="70"/>
      <w:r>
        <w:rPr>
          <w:rFonts w:hint="eastAsia" w:ascii="仿宋_GB2312" w:eastAsia="仿宋_GB2312" w:cs="仿宋_GB2312"/>
          <w:color w:val="000000"/>
          <w:sz w:val="32"/>
          <w:szCs w:val="32"/>
        </w:rPr>
        <w:t>，</w:t>
      </w:r>
      <w:bookmarkStart w:id="71" w:name="OLE_LINK37"/>
      <w:r>
        <w:rPr>
          <w:rFonts w:hint="eastAsia" w:ascii="仿宋_GB2312" w:eastAsia="仿宋_GB2312" w:cs="仿宋_GB2312"/>
          <w:color w:val="000000"/>
          <w:sz w:val="32"/>
          <w:szCs w:val="32"/>
        </w:rPr>
        <w:t>累计</w:t>
      </w:r>
      <w:r>
        <w:rPr>
          <w:rFonts w:ascii="仿宋_GB2312" w:eastAsia="仿宋_GB2312" w:cs="仿宋_GB2312"/>
          <w:sz w:val="32"/>
          <w:szCs w:val="32"/>
        </w:rPr>
        <w:t>0</w:t>
      </w:r>
      <w:r>
        <w:rPr>
          <w:rFonts w:hint="eastAsia" w:ascii="仿宋_GB2312" w:eastAsia="仿宋_GB2312" w:cs="仿宋_GB2312"/>
          <w:color w:val="000000"/>
          <w:sz w:val="32"/>
          <w:szCs w:val="32"/>
        </w:rPr>
        <w:t>人次</w:t>
      </w:r>
      <w:bookmarkEnd w:id="71"/>
      <w:r>
        <w:rPr>
          <w:rFonts w:hint="eastAsia" w:ascii="仿宋_GB2312" w:eastAsia="仿宋_GB2312" w:cs="仿宋_GB2312"/>
          <w:color w:val="000000"/>
          <w:sz w:val="32"/>
          <w:szCs w:val="32"/>
        </w:rPr>
        <w:t>。</w:t>
      </w:r>
      <w:bookmarkStart w:id="72" w:name="OLE_LINK38"/>
      <w:r>
        <w:rPr>
          <w:rFonts w:hint="eastAsia" w:ascii="仿宋_GB2312" w:eastAsia="仿宋_GB2312" w:cs="仿宋_GB2312"/>
          <w:color w:val="000000"/>
          <w:sz w:val="32"/>
          <w:szCs w:val="32"/>
        </w:rPr>
        <w:t>开支内容包括：本单位无此项支出。</w:t>
      </w:r>
      <w:bookmarkEnd w:id="65"/>
      <w:bookmarkEnd w:id="66"/>
      <w:bookmarkEnd w:id="72"/>
    </w:p>
    <w:p>
      <w:pPr>
        <w:spacing w:line="540" w:lineRule="exact"/>
        <w:ind w:firstLine="640" w:firstLineChars="200"/>
        <w:rPr>
          <w:rFonts w:ascii="仿宋_GB2312" w:eastAsia="仿宋_GB2312"/>
          <w:color w:val="000000"/>
          <w:sz w:val="32"/>
          <w:szCs w:val="32"/>
        </w:rPr>
      </w:pPr>
      <w:bookmarkStart w:id="73" w:name="OLE_LINK81"/>
      <w:r>
        <w:rPr>
          <w:rFonts w:hint="eastAsia" w:ascii="仿宋_GB2312" w:eastAsia="仿宋_GB2312" w:cs="仿宋_GB2312"/>
          <w:color w:val="000000"/>
          <w:sz w:val="32"/>
          <w:szCs w:val="32"/>
        </w:rPr>
        <w:t>公务用车购置及运行维护费</w:t>
      </w:r>
      <w:r>
        <w:rPr>
          <w:rFonts w:ascii="仿宋_GB2312" w:eastAsia="仿宋_GB2312" w:cs="仿宋_GB2312"/>
          <w:sz w:val="32"/>
          <w:szCs w:val="32"/>
        </w:rPr>
        <w:t>4.05</w:t>
      </w:r>
      <w:r>
        <w:rPr>
          <w:rFonts w:hint="eastAsia" w:ascii="仿宋_GB2312" w:eastAsia="仿宋_GB2312" w:cs="仿宋_GB2312"/>
          <w:color w:val="000000"/>
          <w:sz w:val="32"/>
          <w:szCs w:val="32"/>
        </w:rPr>
        <w:t>万元</w:t>
      </w:r>
      <w:r>
        <w:rPr>
          <w:rFonts w:ascii="仿宋_GB2312" w:eastAsia="仿宋_GB2312" w:cs="仿宋_GB2312"/>
          <w:color w:val="000000"/>
          <w:sz w:val="32"/>
          <w:szCs w:val="32"/>
        </w:rPr>
        <w:t>,</w:t>
      </w:r>
      <w:r>
        <w:rPr>
          <w:rFonts w:hint="eastAsia" w:ascii="仿宋_GB2312" w:eastAsia="仿宋_GB2312" w:cs="仿宋_GB2312"/>
          <w:color w:val="000000"/>
          <w:sz w:val="32"/>
          <w:szCs w:val="32"/>
        </w:rPr>
        <w:t>其中，</w:t>
      </w:r>
      <w:bookmarkStart w:id="74" w:name="OLE_LINK39"/>
      <w:r>
        <w:rPr>
          <w:rFonts w:hint="eastAsia" w:ascii="仿宋_GB2312" w:eastAsia="仿宋_GB2312" w:cs="仿宋_GB2312"/>
          <w:color w:val="000000"/>
          <w:sz w:val="32"/>
          <w:szCs w:val="32"/>
        </w:rPr>
        <w:t>公务用车购置</w:t>
      </w:r>
      <w:r>
        <w:rPr>
          <w:rFonts w:ascii="仿宋_GB2312" w:eastAsia="仿宋_GB2312" w:cs="仿宋_GB2312"/>
          <w:sz w:val="32"/>
          <w:szCs w:val="32"/>
        </w:rPr>
        <w:t>0</w:t>
      </w:r>
      <w:r>
        <w:rPr>
          <w:rFonts w:hint="eastAsia" w:ascii="仿宋_GB2312" w:eastAsia="仿宋_GB2312" w:cs="仿宋_GB2312"/>
          <w:color w:val="000000"/>
          <w:sz w:val="32"/>
          <w:szCs w:val="32"/>
        </w:rPr>
        <w:t>万元</w:t>
      </w:r>
      <w:bookmarkEnd w:id="74"/>
      <w:r>
        <w:rPr>
          <w:rFonts w:hint="eastAsia" w:ascii="仿宋_GB2312" w:eastAsia="仿宋_GB2312" w:cs="仿宋_GB2312"/>
          <w:color w:val="000000"/>
          <w:sz w:val="32"/>
          <w:szCs w:val="32"/>
        </w:rPr>
        <w:t>，</w:t>
      </w:r>
      <w:bookmarkStart w:id="75" w:name="OLE_LINK41"/>
      <w:bookmarkStart w:id="76" w:name="OLE_LINK40"/>
      <w:r>
        <w:rPr>
          <w:rFonts w:hint="eastAsia" w:ascii="仿宋_GB2312" w:eastAsia="仿宋_GB2312" w:cs="仿宋_GB2312"/>
          <w:color w:val="000000"/>
          <w:sz w:val="32"/>
          <w:szCs w:val="32"/>
        </w:rPr>
        <w:t>公务用车运行维护费</w:t>
      </w:r>
      <w:r>
        <w:rPr>
          <w:rFonts w:ascii="仿宋_GB2312" w:eastAsia="仿宋_GB2312" w:cs="仿宋_GB2312"/>
          <w:sz w:val="32"/>
          <w:szCs w:val="32"/>
        </w:rPr>
        <w:t>4.05</w:t>
      </w:r>
      <w:r>
        <w:rPr>
          <w:rFonts w:hint="eastAsia" w:ascii="仿宋_GB2312" w:eastAsia="仿宋_GB2312" w:cs="仿宋_GB2312"/>
          <w:color w:val="000000"/>
          <w:sz w:val="32"/>
          <w:szCs w:val="32"/>
        </w:rPr>
        <w:t>万元</w:t>
      </w:r>
      <w:bookmarkEnd w:id="75"/>
      <w:bookmarkEnd w:id="76"/>
      <w:r>
        <w:rPr>
          <w:rFonts w:hint="eastAsia" w:ascii="仿宋_GB2312" w:eastAsia="仿宋_GB2312" w:cs="仿宋_GB2312"/>
          <w:color w:val="000000"/>
          <w:sz w:val="32"/>
          <w:szCs w:val="32"/>
        </w:rPr>
        <w:t>。主要用于</w:t>
      </w:r>
      <w:r>
        <w:rPr>
          <w:rFonts w:hint="eastAsia" w:ascii="仿宋_GB2312" w:eastAsia="仿宋_GB2312" w:cs="仿宋_GB2312"/>
          <w:sz w:val="32"/>
          <w:szCs w:val="32"/>
        </w:rPr>
        <w:t>车辆的燃油费、维修费、车辆保险费等日常车辆运行及维护费用</w:t>
      </w:r>
      <w:r>
        <w:rPr>
          <w:rFonts w:hint="eastAsia" w:ascii="仿宋_GB2312" w:eastAsia="仿宋_GB2312" w:cs="仿宋_GB2312"/>
          <w:color w:val="000000"/>
          <w:sz w:val="32"/>
          <w:szCs w:val="32"/>
        </w:rPr>
        <w:t>。</w:t>
      </w:r>
      <w:bookmarkEnd w:id="73"/>
      <w:bookmarkStart w:id="77" w:name="OLE_LINK82"/>
      <w:r>
        <w:rPr>
          <w:rFonts w:hint="eastAsia" w:ascii="仿宋_GB2312" w:eastAsia="仿宋_GB2312" w:cs="仿宋_GB2312"/>
          <w:color w:val="000000"/>
          <w:sz w:val="32"/>
          <w:szCs w:val="32"/>
        </w:rPr>
        <w:t>单位一般公共财政拨款安排的公务用车购置量</w:t>
      </w:r>
      <w:r>
        <w:rPr>
          <w:rFonts w:ascii="仿宋_GB2312" w:eastAsia="仿宋_GB2312" w:cs="仿宋_GB2312"/>
          <w:sz w:val="32"/>
          <w:szCs w:val="32"/>
        </w:rPr>
        <w:t>0</w:t>
      </w:r>
      <w:r>
        <w:rPr>
          <w:rFonts w:hint="eastAsia" w:ascii="仿宋_GB2312" w:eastAsia="仿宋_GB2312" w:cs="仿宋_GB2312"/>
          <w:color w:val="000000"/>
          <w:sz w:val="32"/>
          <w:szCs w:val="32"/>
        </w:rPr>
        <w:t>辆，保有量为</w:t>
      </w:r>
      <w:r>
        <w:rPr>
          <w:rFonts w:ascii="仿宋_GB2312" w:eastAsia="仿宋_GB2312" w:cs="仿宋_GB2312"/>
          <w:sz w:val="32"/>
          <w:szCs w:val="32"/>
        </w:rPr>
        <w:t>3</w:t>
      </w:r>
      <w:r>
        <w:rPr>
          <w:rFonts w:hint="eastAsia" w:ascii="仿宋_GB2312" w:eastAsia="仿宋_GB2312" w:cs="仿宋_GB2312"/>
          <w:color w:val="000000"/>
          <w:sz w:val="32"/>
          <w:szCs w:val="32"/>
        </w:rPr>
        <w:t>辆。</w:t>
      </w:r>
      <w:bookmarkEnd w:id="77"/>
    </w:p>
    <w:p>
      <w:pPr>
        <w:spacing w:line="540" w:lineRule="exact"/>
        <w:ind w:firstLine="640" w:firstLineChars="200"/>
        <w:rPr>
          <w:rFonts w:ascii="仿宋_GB2312" w:eastAsia="仿宋_GB2312"/>
          <w:color w:val="000000"/>
          <w:sz w:val="32"/>
          <w:szCs w:val="32"/>
        </w:rPr>
      </w:pPr>
      <w:bookmarkStart w:id="78" w:name="OLE_LINK83"/>
      <w:r>
        <w:rPr>
          <w:rFonts w:hint="eastAsia" w:ascii="仿宋_GB2312" w:eastAsia="仿宋_GB2312" w:cs="仿宋_GB2312"/>
          <w:color w:val="000000"/>
          <w:sz w:val="32"/>
          <w:szCs w:val="32"/>
        </w:rPr>
        <w:t>公务接待费</w:t>
      </w:r>
      <w:r>
        <w:rPr>
          <w:rFonts w:ascii="仿宋_GB2312" w:eastAsia="仿宋_GB2312" w:cs="仿宋_GB2312"/>
          <w:sz w:val="32"/>
          <w:szCs w:val="32"/>
        </w:rPr>
        <w:t>0</w:t>
      </w:r>
      <w:r>
        <w:rPr>
          <w:rFonts w:hint="eastAsia" w:ascii="仿宋_GB2312" w:eastAsia="仿宋_GB2312" w:cs="仿宋_GB2312"/>
          <w:color w:val="000000"/>
          <w:sz w:val="32"/>
          <w:szCs w:val="32"/>
        </w:rPr>
        <w:t>万元。具体是：国内公务接待支出</w:t>
      </w:r>
      <w:r>
        <w:rPr>
          <w:rFonts w:ascii="仿宋_GB2312" w:eastAsia="仿宋_GB2312" w:cs="仿宋_GB2312"/>
          <w:sz w:val="32"/>
          <w:szCs w:val="32"/>
        </w:rPr>
        <w:t>0</w:t>
      </w:r>
      <w:r>
        <w:rPr>
          <w:rFonts w:hint="eastAsia" w:ascii="仿宋_GB2312" w:eastAsia="仿宋_GB2312" w:cs="仿宋_GB2312"/>
          <w:color w:val="000000"/>
          <w:sz w:val="32"/>
          <w:szCs w:val="32"/>
        </w:rPr>
        <w:t>万元，主要是</w:t>
      </w:r>
      <w:r>
        <w:rPr>
          <w:rFonts w:hint="eastAsia" w:ascii="仿宋_GB2312" w:eastAsia="仿宋_GB2312" w:cs="仿宋_GB2312"/>
          <w:sz w:val="32"/>
          <w:szCs w:val="32"/>
        </w:rPr>
        <w:t>本单位无此项支出</w:t>
      </w:r>
      <w:r>
        <w:rPr>
          <w:rFonts w:hint="eastAsia" w:ascii="仿宋_GB2312" w:eastAsia="仿宋_GB2312" w:cs="仿宋_GB2312"/>
          <w:color w:val="000000"/>
          <w:sz w:val="32"/>
          <w:szCs w:val="32"/>
        </w:rPr>
        <w:t>等。</w:t>
      </w:r>
      <w:bookmarkEnd w:id="78"/>
      <w:bookmarkStart w:id="79" w:name="OLE_LINK84"/>
      <w:r>
        <w:rPr>
          <w:rFonts w:hint="eastAsia" w:ascii="仿宋_GB2312" w:eastAsia="仿宋_GB2312" w:cs="仿宋_GB2312"/>
          <w:sz w:val="32"/>
          <w:szCs w:val="32"/>
        </w:rPr>
        <w:t>新疆喀什地区叶城县乌吉热克乡人民政府</w:t>
      </w:r>
      <w:r>
        <w:rPr>
          <w:rFonts w:hint="eastAsia" w:ascii="仿宋_GB2312" w:eastAsia="仿宋_GB2312" w:cs="仿宋_GB2312"/>
          <w:color w:val="000000"/>
          <w:sz w:val="32"/>
          <w:szCs w:val="32"/>
        </w:rPr>
        <w:t>单位国内公务接待</w:t>
      </w:r>
      <w:r>
        <w:rPr>
          <w:rFonts w:ascii="仿宋_GB2312" w:eastAsia="仿宋_GB2312" w:cs="仿宋_GB2312"/>
          <w:sz w:val="32"/>
          <w:szCs w:val="32"/>
        </w:rPr>
        <w:t>0</w:t>
      </w:r>
      <w:r>
        <w:rPr>
          <w:rFonts w:hint="eastAsia" w:ascii="仿宋_GB2312" w:eastAsia="仿宋_GB2312" w:cs="仿宋_GB2312"/>
          <w:color w:val="000000"/>
          <w:sz w:val="32"/>
          <w:szCs w:val="32"/>
        </w:rPr>
        <w:t>批次，</w:t>
      </w:r>
      <w:r>
        <w:rPr>
          <w:rFonts w:ascii="仿宋_GB2312" w:eastAsia="仿宋_GB2312" w:cs="仿宋_GB2312"/>
          <w:sz w:val="32"/>
          <w:szCs w:val="32"/>
        </w:rPr>
        <w:t>0</w:t>
      </w:r>
      <w:r>
        <w:rPr>
          <w:rFonts w:hint="eastAsia" w:ascii="仿宋_GB2312" w:eastAsia="仿宋_GB2312" w:cs="仿宋_GB2312"/>
          <w:color w:val="000000"/>
          <w:sz w:val="32"/>
          <w:szCs w:val="32"/>
        </w:rPr>
        <w:t>人次。</w:t>
      </w:r>
      <w:bookmarkEnd w:id="79"/>
    </w:p>
    <w:p>
      <w:pPr>
        <w:spacing w:line="540" w:lineRule="exact"/>
        <w:ind w:firstLine="640" w:firstLineChars="200"/>
        <w:rPr>
          <w:rFonts w:ascii="仿宋_GB2312" w:hAnsi="宋体" w:eastAsia="仿宋_GB2312"/>
          <w:color w:val="000000"/>
          <w:kern w:val="0"/>
          <w:sz w:val="32"/>
          <w:szCs w:val="32"/>
        </w:rPr>
      </w:pPr>
      <w:bookmarkStart w:id="80" w:name="OLE_LINK85"/>
      <w:r>
        <w:rPr>
          <w:rFonts w:hint="eastAsia" w:ascii="仿宋_GB2312" w:eastAsia="仿宋_GB2312" w:cs="仿宋_GB2312"/>
          <w:color w:val="000000"/>
          <w:sz w:val="32"/>
          <w:szCs w:val="32"/>
        </w:rPr>
        <w:t>与年初预算数相比情况：一般公共预算“三公”经费支出年初预算数</w:t>
      </w:r>
      <w:r>
        <w:rPr>
          <w:rFonts w:ascii="仿宋_GB2312" w:eastAsia="仿宋_GB2312" w:cs="仿宋_GB2312"/>
          <w:color w:val="000000"/>
          <w:sz w:val="32"/>
          <w:szCs w:val="32"/>
        </w:rPr>
        <w:t>4.05</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4.05</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w:t>
      </w:r>
      <w:r>
        <w:rPr>
          <w:rFonts w:hint="eastAsia" w:ascii="仿宋_GB2312" w:eastAsia="仿宋_GB2312"/>
          <w:sz w:val="32"/>
          <w:szCs w:val="32"/>
        </w:rPr>
        <w:t>严格执行中央、自治区和地区相关规定，压减开支</w:t>
      </w:r>
      <w:r>
        <w:rPr>
          <w:rFonts w:hint="eastAsia" w:ascii="仿宋_GB2312" w:eastAsia="仿宋_GB2312" w:cs="仿宋_GB2312"/>
          <w:color w:val="000000"/>
          <w:sz w:val="32"/>
          <w:szCs w:val="32"/>
        </w:rPr>
        <w:t>。</w:t>
      </w:r>
      <w:bookmarkEnd w:id="80"/>
      <w:bookmarkStart w:id="81" w:name="OLE_LINK86"/>
      <w:bookmarkStart w:id="82" w:name="OLE_LINK87"/>
      <w:r>
        <w:rPr>
          <w:rFonts w:hint="eastAsia" w:ascii="仿宋_GB2312" w:hAnsi="宋体" w:eastAsia="仿宋_GB2312" w:cs="仿宋_GB2312"/>
          <w:color w:val="000000"/>
          <w:kern w:val="0"/>
          <w:sz w:val="32"/>
          <w:szCs w:val="32"/>
        </w:rPr>
        <w:t>其中：</w:t>
      </w:r>
      <w:r>
        <w:rPr>
          <w:rFonts w:hint="eastAsia" w:ascii="仿宋_GB2312" w:eastAsia="仿宋_GB2312" w:cs="仿宋_GB2312"/>
          <w:color w:val="000000"/>
          <w:sz w:val="32"/>
          <w:szCs w:val="32"/>
        </w:rPr>
        <w:t>因公出国</w:t>
      </w:r>
      <w:r>
        <w:rPr>
          <w:rFonts w:hint="eastAsia" w:ascii="仿宋_GB2312" w:eastAsia="仿宋_GB2312" w:cs="仿宋_GB2312"/>
          <w:color w:val="000000"/>
          <w:sz w:val="32"/>
          <w:szCs w:val="32"/>
          <w:lang w:eastAsia="zh-CN"/>
        </w:rPr>
        <w:t>（境）</w:t>
      </w:r>
      <w:r>
        <w:rPr>
          <w:rFonts w:hint="eastAsia" w:ascii="仿宋_GB2312" w:eastAsia="仿宋_GB2312" w:cs="仿宋_GB2312"/>
          <w:color w:val="000000"/>
          <w:sz w:val="32"/>
          <w:szCs w:val="32"/>
        </w:rPr>
        <w:t>费预算数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，差异主要原因是预决算无差异；</w:t>
      </w:r>
      <w:bookmarkEnd w:id="81"/>
      <w:bookmarkEnd w:id="82"/>
      <w:bookmarkStart w:id="83" w:name="OLE_LINK89"/>
      <w:bookmarkStart w:id="84" w:name="OLE_LINK88"/>
      <w:r>
        <w:rPr>
          <w:rFonts w:hint="eastAsia" w:ascii="仿宋_GB2312" w:hAnsi="宋体" w:eastAsia="仿宋_GB2312" w:cs="仿宋_GB2312"/>
          <w:color w:val="000000"/>
          <w:kern w:val="0"/>
          <w:sz w:val="32"/>
          <w:szCs w:val="32"/>
        </w:rPr>
        <w:t>公务用车购置</w:t>
      </w:r>
      <w:r>
        <w:rPr>
          <w:rFonts w:hint="eastAsia" w:ascii="仿宋_GB2312" w:eastAsia="仿宋_GB2312" w:cs="仿宋_GB2312"/>
          <w:color w:val="000000"/>
          <w:sz w:val="32"/>
          <w:szCs w:val="32"/>
        </w:rPr>
        <w:t>预算数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，差异主要原因是预决算无差异；</w:t>
      </w:r>
      <w:bookmarkEnd w:id="83"/>
      <w:bookmarkEnd w:id="84"/>
      <w:bookmarkStart w:id="85" w:name="OLE_LINK90"/>
      <w:r>
        <w:rPr>
          <w:rFonts w:hint="eastAsia" w:ascii="仿宋_GB2312" w:hAnsi="宋体" w:eastAsia="仿宋_GB2312" w:cs="仿宋_GB2312"/>
          <w:color w:val="000000"/>
          <w:kern w:val="0"/>
          <w:sz w:val="32"/>
          <w:szCs w:val="32"/>
        </w:rPr>
        <w:t>公务用车运行费</w:t>
      </w:r>
      <w:r>
        <w:rPr>
          <w:rFonts w:hint="eastAsia" w:ascii="仿宋_GB2312" w:eastAsia="仿宋_GB2312" w:cs="仿宋_GB2312"/>
          <w:color w:val="000000"/>
          <w:sz w:val="32"/>
          <w:szCs w:val="32"/>
        </w:rPr>
        <w:t>预算数</w:t>
      </w:r>
      <w:r>
        <w:rPr>
          <w:rFonts w:ascii="仿宋_GB2312" w:eastAsia="仿宋_GB2312" w:cs="仿宋_GB2312"/>
          <w:color w:val="000000"/>
          <w:sz w:val="32"/>
          <w:szCs w:val="32"/>
        </w:rPr>
        <w:t>4.05</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4.05</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w:t>
      </w:r>
      <w:r>
        <w:rPr>
          <w:rFonts w:hint="eastAsia" w:ascii="仿宋_GB2312" w:eastAsia="仿宋_GB2312"/>
          <w:sz w:val="32"/>
          <w:szCs w:val="32"/>
        </w:rPr>
        <w:t>严格遵守公务车辆配置标准和管理制度，严禁公车私用</w:t>
      </w:r>
      <w:r>
        <w:rPr>
          <w:rFonts w:ascii="仿宋_GB2312" w:eastAsia="仿宋_GB2312"/>
          <w:color w:val="000000" w:themeColor="text1"/>
          <w:sz w:val="32"/>
          <w:szCs w:val="32"/>
        </w:rPr>
        <w:t>，</w:t>
      </w:r>
      <w:r>
        <w:rPr>
          <w:rFonts w:hint="eastAsia" w:ascii="仿宋_GB2312" w:eastAsia="仿宋_GB2312"/>
          <w:color w:val="000000" w:themeColor="text1"/>
          <w:sz w:val="32"/>
          <w:szCs w:val="32"/>
        </w:rPr>
        <w:t>收支相抵</w:t>
      </w:r>
      <w:r>
        <w:rPr>
          <w:rFonts w:hint="eastAsia" w:ascii="仿宋_GB2312" w:eastAsia="仿宋_GB2312" w:cs="仿宋_GB2312"/>
          <w:color w:val="000000"/>
          <w:sz w:val="32"/>
          <w:szCs w:val="32"/>
        </w:rPr>
        <w:t>；</w:t>
      </w:r>
      <w:bookmarkEnd w:id="85"/>
      <w:bookmarkStart w:id="86" w:name="OLE_LINK91"/>
      <w:r>
        <w:rPr>
          <w:rFonts w:hint="eastAsia" w:ascii="仿宋_GB2312" w:hAnsi="宋体" w:eastAsia="仿宋_GB2312" w:cs="仿宋_GB2312"/>
          <w:color w:val="000000"/>
          <w:kern w:val="0"/>
          <w:sz w:val="32"/>
          <w:szCs w:val="32"/>
        </w:rPr>
        <w:t>公务接待费</w:t>
      </w:r>
      <w:r>
        <w:rPr>
          <w:rFonts w:hint="eastAsia" w:ascii="仿宋_GB2312" w:eastAsia="仿宋_GB2312" w:cs="仿宋_GB2312"/>
          <w:color w:val="000000"/>
          <w:sz w:val="32"/>
          <w:szCs w:val="32"/>
        </w:rPr>
        <w:t>预算数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w:t>
      </w:r>
      <w:bookmarkEnd w:id="86"/>
      <w:r>
        <w:rPr>
          <w:rFonts w:hint="eastAsia" w:ascii="仿宋_GB2312" w:eastAsia="仿宋_GB2312" w:cs="仿宋_GB2312"/>
          <w:color w:val="000000"/>
          <w:sz w:val="32"/>
          <w:szCs w:val="32"/>
        </w:rPr>
        <w:t>预决算无差异。</w:t>
      </w:r>
    </w:p>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五、机关运行经费支出情况</w:t>
      </w:r>
    </w:p>
    <w:p>
      <w:pPr>
        <w:spacing w:line="540" w:lineRule="exact"/>
        <w:ind w:firstLine="640" w:firstLineChars="200"/>
        <w:rPr>
          <w:rFonts w:ascii="仿宋_GB2312" w:eastAsia="仿宋_GB2312"/>
          <w:color w:val="000000"/>
          <w:sz w:val="32"/>
          <w:szCs w:val="32"/>
        </w:rPr>
      </w:pPr>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年度新疆喀什地区叶城县乌吉热克乡人民政府机关运行经费支出</w:t>
      </w:r>
      <w:r>
        <w:rPr>
          <w:rFonts w:ascii="仿宋_GB2312" w:eastAsia="仿宋_GB2312" w:cs="仿宋_GB2312"/>
          <w:color w:val="000000"/>
          <w:sz w:val="32"/>
          <w:szCs w:val="32"/>
        </w:rPr>
        <w:t>20.76</w:t>
      </w:r>
      <w:r>
        <w:rPr>
          <w:rFonts w:hint="eastAsia" w:ascii="仿宋_GB2312" w:eastAsia="仿宋_GB2312" w:cs="仿宋_GB2312"/>
          <w:color w:val="000000"/>
          <w:sz w:val="32"/>
          <w:szCs w:val="32"/>
        </w:rPr>
        <w:t>万元，与上年相比，减少</w:t>
      </w:r>
      <w:r>
        <w:rPr>
          <w:rFonts w:ascii="仿宋_GB2312" w:eastAsia="仿宋_GB2312" w:cs="仿宋_GB2312"/>
          <w:color w:val="000000"/>
          <w:sz w:val="32"/>
          <w:szCs w:val="32"/>
        </w:rPr>
        <w:t>7.04</w:t>
      </w:r>
      <w:r>
        <w:rPr>
          <w:rFonts w:hint="eastAsia" w:ascii="仿宋_GB2312" w:eastAsia="仿宋_GB2312" w:cs="仿宋_GB2312"/>
          <w:color w:val="000000"/>
          <w:sz w:val="32"/>
          <w:szCs w:val="32"/>
        </w:rPr>
        <w:t>万元，下降</w:t>
      </w:r>
      <w:r>
        <w:rPr>
          <w:rFonts w:ascii="仿宋_GB2312" w:eastAsia="仿宋_GB2312" w:cs="仿宋_GB2312"/>
          <w:color w:val="000000"/>
          <w:sz w:val="32"/>
          <w:szCs w:val="32"/>
        </w:rPr>
        <w:t>25.32%</w:t>
      </w:r>
      <w:r>
        <w:rPr>
          <w:rFonts w:hint="eastAsia" w:ascii="仿宋_GB2312" w:eastAsia="仿宋_GB2312" w:cs="仿宋_GB2312"/>
          <w:color w:val="000000"/>
          <w:sz w:val="32"/>
          <w:szCs w:val="32"/>
        </w:rPr>
        <w:t>，减少的主要原因是：</w:t>
      </w:r>
      <w:r>
        <w:rPr>
          <w:rFonts w:hint="eastAsia" w:ascii="仿宋_GB2312" w:eastAsia="仿宋_GB2312"/>
          <w:sz w:val="32"/>
          <w:szCs w:val="32"/>
        </w:rPr>
        <w:t>主要原因是</w:t>
      </w:r>
      <w:r>
        <w:rPr>
          <w:rFonts w:hint="eastAsia" w:ascii="仿宋_GB2312" w:eastAsia="仿宋_GB2312" w:cs="仿宋_GB2312"/>
          <w:sz w:val="32"/>
          <w:szCs w:val="32"/>
        </w:rPr>
        <w:t>严格落实中央、自治区和地区的相关规定，厉行勤俭节约，降低行政成本</w:t>
      </w:r>
      <w:r>
        <w:rPr>
          <w:rFonts w:hint="eastAsia" w:ascii="仿宋_GB2312" w:eastAsia="仿宋_GB2312" w:cs="仿宋_GB2312"/>
          <w:color w:val="000000"/>
          <w:sz w:val="32"/>
          <w:szCs w:val="32"/>
        </w:rPr>
        <w:t>。</w:t>
      </w:r>
    </w:p>
    <w:p>
      <w:pPr>
        <w:spacing w:line="540" w:lineRule="exact"/>
        <w:ind w:firstLine="640" w:firstLineChars="200"/>
        <w:rPr>
          <w:rFonts w:ascii="黑体" w:hAnsi="黑体" w:eastAsia="黑体"/>
          <w:color w:val="000000"/>
          <w:sz w:val="32"/>
          <w:szCs w:val="32"/>
        </w:rPr>
      </w:pPr>
      <w:r>
        <w:rPr>
          <w:rFonts w:hint="eastAsia" w:ascii="黑体" w:hAnsi="黑体" w:eastAsia="黑体" w:cs="黑体"/>
          <w:color w:val="000000"/>
          <w:sz w:val="32"/>
          <w:szCs w:val="32"/>
        </w:rPr>
        <w:t>六、政府采购情况</w:t>
      </w:r>
    </w:p>
    <w:p>
      <w:pPr>
        <w:spacing w:line="540" w:lineRule="exact"/>
        <w:ind w:firstLine="640" w:firstLineChars="200"/>
        <w:rPr>
          <w:rFonts w:ascii="仿宋_GB2312" w:eastAsia="仿宋_GB2312"/>
          <w:color w:val="000000"/>
          <w:sz w:val="32"/>
          <w:szCs w:val="32"/>
        </w:rPr>
      </w:pPr>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w:t>
      </w:r>
      <w:bookmarkStart w:id="87" w:name="OLE_LINK45"/>
      <w:r>
        <w:rPr>
          <w:rFonts w:hint="eastAsia" w:ascii="仿宋_GB2312" w:eastAsia="仿宋_GB2312" w:cs="仿宋_GB2312"/>
          <w:color w:val="000000"/>
          <w:sz w:val="32"/>
          <w:szCs w:val="32"/>
        </w:rPr>
        <w:t>政府采购支出总额</w:t>
      </w:r>
      <w:bookmarkEnd w:id="87"/>
      <w:r>
        <w:rPr>
          <w:rFonts w:ascii="仿宋_GB2312" w:eastAsia="仿宋_GB2312" w:cs="仿宋_GB2312"/>
          <w:sz w:val="32"/>
          <w:szCs w:val="32"/>
        </w:rPr>
        <w:t>90.82</w:t>
      </w:r>
      <w:r>
        <w:rPr>
          <w:rFonts w:hint="eastAsia" w:ascii="仿宋_GB2312" w:eastAsia="仿宋_GB2312" w:cs="仿宋_GB2312"/>
          <w:color w:val="000000"/>
          <w:sz w:val="32"/>
          <w:szCs w:val="32"/>
        </w:rPr>
        <w:t>万元，其中：</w:t>
      </w:r>
      <w:bookmarkStart w:id="88" w:name="OLE_LINK46"/>
      <w:r>
        <w:rPr>
          <w:rFonts w:hint="eastAsia" w:ascii="仿宋_GB2312" w:eastAsia="仿宋_GB2312" w:cs="仿宋_GB2312"/>
          <w:color w:val="000000"/>
          <w:sz w:val="32"/>
          <w:szCs w:val="32"/>
        </w:rPr>
        <w:t>政府采购货物支出</w:t>
      </w:r>
      <w:bookmarkEnd w:id="88"/>
      <w:r>
        <w:rPr>
          <w:rFonts w:ascii="仿宋_GB2312" w:eastAsia="仿宋_GB2312" w:cs="仿宋_GB2312"/>
          <w:sz w:val="32"/>
          <w:szCs w:val="32"/>
        </w:rPr>
        <w:t>74.25</w:t>
      </w:r>
      <w:r>
        <w:rPr>
          <w:rFonts w:hint="eastAsia" w:ascii="仿宋_GB2312" w:eastAsia="仿宋_GB2312" w:cs="仿宋_GB2312"/>
          <w:color w:val="000000"/>
          <w:sz w:val="32"/>
          <w:szCs w:val="32"/>
        </w:rPr>
        <w:t>万元、</w:t>
      </w:r>
      <w:bookmarkStart w:id="89" w:name="OLE_LINK47"/>
      <w:r>
        <w:rPr>
          <w:rFonts w:hint="eastAsia" w:ascii="仿宋_GB2312" w:eastAsia="仿宋_GB2312" w:cs="仿宋_GB2312"/>
          <w:color w:val="000000"/>
          <w:sz w:val="32"/>
          <w:szCs w:val="32"/>
        </w:rPr>
        <w:t>政府采购工程支出</w:t>
      </w:r>
      <w:bookmarkEnd w:id="89"/>
      <w:r>
        <w:rPr>
          <w:rFonts w:ascii="仿宋_GB2312" w:eastAsia="仿宋_GB2312" w:cs="仿宋_GB2312"/>
          <w:sz w:val="32"/>
          <w:szCs w:val="32"/>
        </w:rPr>
        <w:t>0</w:t>
      </w:r>
      <w:r>
        <w:rPr>
          <w:rFonts w:hint="eastAsia" w:ascii="仿宋_GB2312" w:eastAsia="仿宋_GB2312" w:cs="仿宋_GB2312"/>
          <w:color w:val="000000"/>
          <w:sz w:val="32"/>
          <w:szCs w:val="32"/>
        </w:rPr>
        <w:t>万元、</w:t>
      </w:r>
      <w:bookmarkStart w:id="90" w:name="OLE_LINK48"/>
      <w:r>
        <w:rPr>
          <w:rFonts w:hint="eastAsia" w:ascii="仿宋_GB2312" w:eastAsia="仿宋_GB2312" w:cs="仿宋_GB2312"/>
          <w:color w:val="000000"/>
          <w:sz w:val="32"/>
          <w:szCs w:val="32"/>
        </w:rPr>
        <w:t>政府采购服务支出</w:t>
      </w:r>
      <w:bookmarkEnd w:id="90"/>
      <w:r>
        <w:rPr>
          <w:rFonts w:ascii="仿宋_GB2312" w:eastAsia="仿宋_GB2312" w:cs="仿宋_GB2312"/>
          <w:sz w:val="32"/>
          <w:szCs w:val="32"/>
        </w:rPr>
        <w:t>16.57</w:t>
      </w:r>
      <w:r>
        <w:rPr>
          <w:rFonts w:hint="eastAsia" w:ascii="仿宋_GB2312" w:eastAsia="仿宋_GB2312" w:cs="仿宋_GB2312"/>
          <w:color w:val="000000"/>
          <w:sz w:val="32"/>
          <w:szCs w:val="32"/>
        </w:rPr>
        <w:t>万元。</w:t>
      </w:r>
    </w:p>
    <w:p>
      <w:pPr>
        <w:spacing w:line="540" w:lineRule="exact"/>
        <w:ind w:firstLine="640" w:firstLineChars="200"/>
        <w:rPr>
          <w:rFonts w:ascii="黑体" w:hAnsi="黑体" w:eastAsia="黑体"/>
          <w:color w:val="000000"/>
          <w:sz w:val="32"/>
          <w:szCs w:val="32"/>
        </w:rPr>
      </w:pPr>
      <w:r>
        <w:rPr>
          <w:rFonts w:hint="eastAsia" w:ascii="黑体" w:hAnsi="黑体" w:eastAsia="黑体" w:cs="黑体"/>
          <w:color w:val="000000"/>
          <w:sz w:val="32"/>
          <w:szCs w:val="32"/>
        </w:rPr>
        <w:t>七、其他重要事项的情况</w:t>
      </w:r>
    </w:p>
    <w:p>
      <w:pPr>
        <w:spacing w:line="540" w:lineRule="exact"/>
        <w:ind w:firstLine="643" w:firstLineChars="200"/>
        <w:rPr>
          <w:rFonts w:ascii="楷体_GB2312" w:eastAsia="楷体_GB2312"/>
          <w:b/>
          <w:bCs/>
          <w:color w:val="000000"/>
          <w:sz w:val="32"/>
          <w:szCs w:val="32"/>
        </w:rPr>
      </w:pPr>
      <w:r>
        <w:rPr>
          <w:rFonts w:hint="eastAsia" w:ascii="楷体_GB2312" w:eastAsia="楷体_GB2312" w:cs="楷体_GB2312"/>
          <w:b/>
          <w:bCs/>
          <w:color w:val="000000"/>
          <w:sz w:val="32"/>
          <w:szCs w:val="32"/>
        </w:rPr>
        <w:t>（一）国有资产占用情况说明</w:t>
      </w:r>
    </w:p>
    <w:p>
      <w:pPr>
        <w:spacing w:line="540" w:lineRule="exact"/>
        <w:ind w:firstLine="640" w:firstLineChars="200"/>
        <w:rPr>
          <w:rFonts w:ascii="仿宋_GB2312" w:eastAsia="仿宋_GB2312"/>
          <w:color w:val="000000"/>
          <w:sz w:val="32"/>
          <w:szCs w:val="32"/>
        </w:rPr>
      </w:pPr>
      <w:bookmarkStart w:id="91" w:name="OLE_LINK97"/>
      <w:r>
        <w:rPr>
          <w:rFonts w:hint="eastAsia" w:ascii="仿宋_GB2312" w:eastAsia="仿宋_GB2312" w:cs="仿宋_GB2312"/>
          <w:color w:val="000000"/>
          <w:sz w:val="32"/>
          <w:szCs w:val="32"/>
        </w:rPr>
        <w:t>截至</w:t>
      </w:r>
      <w:r>
        <w:rPr>
          <w:rFonts w:ascii="仿宋_GB2312" w:eastAsia="仿宋_GB2312" w:cs="仿宋_GB2312"/>
          <w:color w:val="000000"/>
          <w:sz w:val="32"/>
          <w:szCs w:val="32"/>
        </w:rPr>
        <w:t>2018</w:t>
      </w:r>
      <w:r>
        <w:rPr>
          <w:rFonts w:hint="eastAsia" w:ascii="仿宋_GB2312" w:eastAsia="仿宋_GB2312" w:cs="仿宋_GB2312"/>
          <w:color w:val="000000"/>
          <w:sz w:val="32"/>
          <w:szCs w:val="32"/>
        </w:rPr>
        <w:t>年</w:t>
      </w:r>
      <w:r>
        <w:rPr>
          <w:rFonts w:ascii="仿宋_GB2312" w:eastAsia="仿宋_GB2312" w:cs="仿宋_GB2312"/>
          <w:color w:val="000000"/>
          <w:sz w:val="32"/>
          <w:szCs w:val="32"/>
        </w:rPr>
        <w:t>12</w:t>
      </w:r>
      <w:r>
        <w:rPr>
          <w:rFonts w:hint="eastAsia" w:ascii="仿宋_GB2312" w:eastAsia="仿宋_GB2312" w:cs="仿宋_GB2312"/>
          <w:color w:val="000000"/>
          <w:sz w:val="32"/>
          <w:szCs w:val="32"/>
        </w:rPr>
        <w:t>月</w:t>
      </w:r>
      <w:r>
        <w:rPr>
          <w:rFonts w:ascii="仿宋_GB2312" w:eastAsia="仿宋_GB2312" w:cs="仿宋_GB2312"/>
          <w:color w:val="000000"/>
          <w:sz w:val="32"/>
          <w:szCs w:val="32"/>
        </w:rPr>
        <w:t>31</w:t>
      </w:r>
      <w:r>
        <w:rPr>
          <w:rFonts w:hint="eastAsia" w:ascii="仿宋_GB2312" w:eastAsia="仿宋_GB2312" w:cs="仿宋_GB2312"/>
          <w:color w:val="000000"/>
          <w:sz w:val="32"/>
          <w:szCs w:val="32"/>
        </w:rPr>
        <w:t>日，单位共有车辆</w:t>
      </w:r>
      <w:r>
        <w:rPr>
          <w:rFonts w:ascii="仿宋_GB2312" w:eastAsia="仿宋_GB2312" w:cs="仿宋_GB2312"/>
          <w:sz w:val="32"/>
          <w:szCs w:val="32"/>
        </w:rPr>
        <w:t>7</w:t>
      </w:r>
      <w:r>
        <w:rPr>
          <w:rFonts w:hint="eastAsia" w:ascii="仿宋_GB2312" w:eastAsia="仿宋_GB2312" w:cs="仿宋_GB2312"/>
          <w:color w:val="000000"/>
          <w:sz w:val="32"/>
          <w:szCs w:val="32"/>
        </w:rPr>
        <w:t>辆，价值</w:t>
      </w:r>
      <w:r>
        <w:rPr>
          <w:rFonts w:ascii="仿宋_GB2312" w:eastAsia="仿宋_GB2312" w:cs="仿宋_GB2312"/>
          <w:sz w:val="32"/>
          <w:szCs w:val="32"/>
        </w:rPr>
        <w:t>54.57</w:t>
      </w:r>
      <w:r>
        <w:rPr>
          <w:rFonts w:hint="eastAsia" w:ascii="仿宋_GB2312" w:eastAsia="仿宋_GB2312" w:cs="仿宋_GB2312"/>
          <w:color w:val="000000"/>
          <w:sz w:val="32"/>
          <w:szCs w:val="32"/>
        </w:rPr>
        <w:t>万元，其中：部级领导干部用车</w:t>
      </w:r>
      <w:r>
        <w:rPr>
          <w:rFonts w:ascii="仿宋_GB2312" w:eastAsia="仿宋_GB2312" w:cs="仿宋_GB2312"/>
          <w:sz w:val="32"/>
          <w:szCs w:val="32"/>
        </w:rPr>
        <w:t>0</w:t>
      </w:r>
      <w:r>
        <w:rPr>
          <w:rFonts w:hint="eastAsia" w:ascii="仿宋_GB2312" w:eastAsia="仿宋_GB2312" w:cs="仿宋_GB2312"/>
          <w:color w:val="000000"/>
          <w:sz w:val="32"/>
          <w:szCs w:val="32"/>
        </w:rPr>
        <w:t>辆、主要领导干部用车</w:t>
      </w:r>
      <w:r>
        <w:rPr>
          <w:rFonts w:ascii="仿宋_GB2312" w:eastAsia="仿宋_GB2312" w:cs="仿宋_GB2312"/>
          <w:color w:val="000000"/>
          <w:sz w:val="32"/>
          <w:szCs w:val="32"/>
        </w:rPr>
        <w:t>0</w:t>
      </w:r>
      <w:r>
        <w:rPr>
          <w:rFonts w:hint="eastAsia" w:ascii="仿宋_GB2312" w:eastAsia="仿宋_GB2312" w:cs="仿宋_GB2312"/>
          <w:color w:val="000000"/>
          <w:sz w:val="32"/>
          <w:szCs w:val="32"/>
        </w:rPr>
        <w:t>辆、通信用车</w:t>
      </w:r>
      <w:r>
        <w:rPr>
          <w:rFonts w:ascii="仿宋_GB2312" w:eastAsia="仿宋_GB2312" w:cs="仿宋_GB2312"/>
          <w:color w:val="000000"/>
          <w:sz w:val="32"/>
          <w:szCs w:val="32"/>
        </w:rPr>
        <w:t>0</w:t>
      </w:r>
      <w:r>
        <w:rPr>
          <w:rFonts w:hint="eastAsia" w:ascii="仿宋_GB2312" w:eastAsia="仿宋_GB2312" w:cs="仿宋_GB2312"/>
          <w:color w:val="000000"/>
          <w:sz w:val="32"/>
          <w:szCs w:val="32"/>
        </w:rPr>
        <w:t>辆、应急保障用车</w:t>
      </w:r>
      <w:r>
        <w:rPr>
          <w:rFonts w:ascii="仿宋_GB2312" w:eastAsia="仿宋_GB2312" w:cs="仿宋_GB2312"/>
          <w:color w:val="000000"/>
          <w:sz w:val="32"/>
          <w:szCs w:val="32"/>
        </w:rPr>
        <w:t>0</w:t>
      </w:r>
      <w:r>
        <w:rPr>
          <w:rFonts w:hint="eastAsia" w:ascii="仿宋_GB2312" w:eastAsia="仿宋_GB2312" w:cs="仿宋_GB2312"/>
          <w:color w:val="000000"/>
          <w:sz w:val="32"/>
          <w:szCs w:val="32"/>
        </w:rPr>
        <w:t>辆、</w:t>
      </w:r>
      <w:r>
        <w:rPr>
          <w:rFonts w:hint="eastAsia" w:ascii="仿宋_GB2312" w:eastAsia="仿宋_GB2312" w:cs="仿宋_GB2312"/>
          <w:color w:val="000000"/>
          <w:sz w:val="32"/>
          <w:szCs w:val="32"/>
          <w:lang w:eastAsia="zh-CN"/>
        </w:rPr>
        <w:t>执法</w:t>
      </w:r>
      <w:r>
        <w:rPr>
          <w:rFonts w:hint="eastAsia" w:ascii="仿宋_GB2312" w:eastAsia="仿宋_GB2312" w:cs="仿宋_GB2312"/>
          <w:color w:val="000000"/>
          <w:sz w:val="32"/>
          <w:szCs w:val="32"/>
        </w:rPr>
        <w:t>执勤用车</w:t>
      </w:r>
      <w:r>
        <w:rPr>
          <w:rFonts w:ascii="仿宋_GB2312" w:eastAsia="仿宋_GB2312" w:cs="仿宋_GB2312"/>
          <w:sz w:val="32"/>
          <w:szCs w:val="32"/>
        </w:rPr>
        <w:t>2</w:t>
      </w:r>
      <w:r>
        <w:rPr>
          <w:rFonts w:hint="eastAsia" w:ascii="仿宋_GB2312" w:eastAsia="仿宋_GB2312" w:cs="仿宋_GB2312"/>
          <w:color w:val="000000"/>
          <w:sz w:val="32"/>
          <w:szCs w:val="32"/>
        </w:rPr>
        <w:t>辆、专业技术用车</w:t>
      </w:r>
      <w:r>
        <w:rPr>
          <w:rFonts w:ascii="仿宋_GB2312" w:eastAsia="仿宋_GB2312" w:cs="仿宋_GB2312"/>
          <w:sz w:val="32"/>
          <w:szCs w:val="32"/>
        </w:rPr>
        <w:t>3</w:t>
      </w:r>
      <w:r>
        <w:rPr>
          <w:rFonts w:hint="eastAsia" w:ascii="仿宋_GB2312" w:eastAsia="仿宋_GB2312" w:cs="仿宋_GB2312"/>
          <w:color w:val="000000"/>
          <w:sz w:val="32"/>
          <w:szCs w:val="32"/>
        </w:rPr>
        <w:t>辆、离退休干部用车</w:t>
      </w:r>
      <w:r>
        <w:rPr>
          <w:rFonts w:ascii="仿宋_GB2312" w:eastAsia="仿宋_GB2312" w:cs="仿宋_GB2312"/>
          <w:color w:val="000000"/>
          <w:sz w:val="32"/>
          <w:szCs w:val="32"/>
        </w:rPr>
        <w:t>0</w:t>
      </w:r>
      <w:r>
        <w:rPr>
          <w:rFonts w:hint="eastAsia" w:ascii="仿宋_GB2312" w:eastAsia="仿宋_GB2312" w:cs="仿宋_GB2312"/>
          <w:color w:val="000000"/>
          <w:sz w:val="32"/>
          <w:szCs w:val="32"/>
        </w:rPr>
        <w:t>辆、其他用车</w:t>
      </w:r>
      <w:r>
        <w:rPr>
          <w:rFonts w:ascii="仿宋_GB2312" w:eastAsia="仿宋_GB2312" w:cs="仿宋_GB2312"/>
          <w:color w:val="000000"/>
          <w:sz w:val="32"/>
          <w:szCs w:val="32"/>
        </w:rPr>
        <w:t>2</w:t>
      </w:r>
      <w:r>
        <w:rPr>
          <w:rFonts w:hint="eastAsia" w:ascii="仿宋_GB2312" w:eastAsia="仿宋_GB2312" w:cs="仿宋_GB2312"/>
          <w:color w:val="000000"/>
          <w:sz w:val="32"/>
          <w:szCs w:val="32"/>
        </w:rPr>
        <w:t>辆，其他用车主要是：1辆公务用车和1辆洒水车；单位价值</w:t>
      </w:r>
      <w:r>
        <w:rPr>
          <w:rFonts w:ascii="仿宋_GB2312" w:eastAsia="仿宋_GB2312" w:cs="仿宋_GB2312"/>
          <w:color w:val="000000"/>
          <w:sz w:val="32"/>
          <w:szCs w:val="32"/>
        </w:rPr>
        <w:t>50</w:t>
      </w:r>
      <w:r>
        <w:rPr>
          <w:rFonts w:hint="eastAsia" w:ascii="仿宋_GB2312" w:eastAsia="仿宋_GB2312" w:cs="仿宋_GB2312"/>
          <w:color w:val="000000"/>
          <w:sz w:val="32"/>
          <w:szCs w:val="32"/>
        </w:rPr>
        <w:t>万元以上通用设备</w:t>
      </w:r>
      <w:r>
        <w:rPr>
          <w:rFonts w:ascii="仿宋_GB2312" w:eastAsia="仿宋_GB2312" w:cs="仿宋_GB2312"/>
          <w:sz w:val="32"/>
          <w:szCs w:val="32"/>
        </w:rPr>
        <w:t>0</w:t>
      </w:r>
      <w:r>
        <w:rPr>
          <w:rFonts w:hint="eastAsia" w:ascii="仿宋_GB2312" w:eastAsia="仿宋_GB2312" w:cs="仿宋_GB2312"/>
          <w:color w:val="000000"/>
          <w:sz w:val="32"/>
          <w:szCs w:val="32"/>
        </w:rPr>
        <w:t>台（套）、单位价值</w:t>
      </w:r>
      <w:r>
        <w:rPr>
          <w:rFonts w:ascii="仿宋_GB2312" w:eastAsia="仿宋_GB2312" w:cs="仿宋_GB2312"/>
          <w:color w:val="000000"/>
          <w:sz w:val="32"/>
          <w:szCs w:val="32"/>
        </w:rPr>
        <w:t>100</w:t>
      </w:r>
      <w:r>
        <w:rPr>
          <w:rFonts w:hint="eastAsia" w:ascii="仿宋_GB2312" w:eastAsia="仿宋_GB2312" w:cs="仿宋_GB2312"/>
          <w:color w:val="000000"/>
          <w:sz w:val="32"/>
          <w:szCs w:val="32"/>
        </w:rPr>
        <w:t>万元以上专用设备</w:t>
      </w:r>
      <w:r>
        <w:rPr>
          <w:rFonts w:ascii="仿宋_GB2312" w:eastAsia="仿宋_GB2312" w:cs="仿宋_GB2312"/>
          <w:sz w:val="32"/>
          <w:szCs w:val="32"/>
        </w:rPr>
        <w:t>0</w:t>
      </w:r>
      <w:r>
        <w:rPr>
          <w:rFonts w:hint="eastAsia" w:ascii="仿宋_GB2312" w:eastAsia="仿宋_GB2312" w:cs="仿宋_GB2312"/>
          <w:color w:val="000000"/>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（二）预算绩效情况的说明</w:t>
      </w:r>
    </w:p>
    <w:p>
      <w:pPr>
        <w:spacing w:line="540" w:lineRule="exact"/>
        <w:ind w:firstLine="640" w:firstLineChars="200"/>
        <w:rPr>
          <w:rFonts w:ascii="仿宋_GB2312" w:eastAsia="仿宋_GB2312"/>
          <w:sz w:val="32"/>
          <w:szCs w:val="32"/>
        </w:rPr>
      </w:pPr>
      <w:r>
        <w:rPr>
          <w:rFonts w:ascii="仿宋_GB2312" w:eastAsia="仿宋_GB2312" w:cs="仿宋_GB2312"/>
          <w:sz w:val="32"/>
          <w:szCs w:val="32"/>
        </w:rPr>
        <w:t>2018</w:t>
      </w:r>
      <w:r>
        <w:rPr>
          <w:rFonts w:hint="eastAsia" w:ascii="仿宋_GB2312" w:eastAsia="仿宋_GB2312" w:cs="仿宋_GB2312"/>
          <w:sz w:val="32"/>
          <w:szCs w:val="32"/>
        </w:rPr>
        <w:t>年度，本部门单位预算绩效自评情况：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相匹配，着力提高财政资源配置效率和使用效益，全面提升我单位公共服务水平。叶城县乌吉热克乡人民政府</w:t>
      </w:r>
      <w:r>
        <w:rPr>
          <w:rFonts w:ascii="仿宋_GB2312" w:eastAsia="仿宋_GB2312" w:cs="仿宋_GB2312"/>
          <w:sz w:val="32"/>
          <w:szCs w:val="32"/>
        </w:rPr>
        <w:t>2018</w:t>
      </w:r>
      <w:r>
        <w:rPr>
          <w:rFonts w:hint="eastAsia" w:ascii="仿宋_GB2312" w:eastAsia="仿宋_GB2312" w:cs="仿宋_GB2312"/>
          <w:sz w:val="32"/>
          <w:szCs w:val="32"/>
        </w:rPr>
        <w:t>年度部门预算总额</w:t>
      </w:r>
      <w:r>
        <w:rPr>
          <w:rFonts w:ascii="仿宋_GB2312" w:eastAsia="仿宋_GB2312" w:cs="仿宋_GB2312"/>
          <w:sz w:val="32"/>
          <w:szCs w:val="32"/>
        </w:rPr>
        <w:t>5409.18</w:t>
      </w:r>
      <w:r>
        <w:rPr>
          <w:rFonts w:hint="eastAsia" w:ascii="仿宋_GB2312" w:eastAsia="仿宋_GB2312" w:cs="仿宋_GB2312"/>
          <w:sz w:val="32"/>
          <w:szCs w:val="32"/>
        </w:rPr>
        <w:t>万元，执行金额为</w:t>
      </w:r>
      <w:r>
        <w:rPr>
          <w:rFonts w:ascii="仿宋_GB2312" w:eastAsia="仿宋_GB2312" w:cs="仿宋_GB2312"/>
          <w:sz w:val="32"/>
          <w:szCs w:val="32"/>
        </w:rPr>
        <w:t>5409.18</w:t>
      </w:r>
      <w:r>
        <w:rPr>
          <w:rFonts w:hint="eastAsia" w:ascii="仿宋_GB2312" w:eastAsia="仿宋_GB2312" w:cs="仿宋_GB2312"/>
          <w:sz w:val="32"/>
          <w:szCs w:val="32"/>
        </w:rPr>
        <w:t>万元，预算执行率为</w:t>
      </w:r>
      <w:r>
        <w:rPr>
          <w:rFonts w:ascii="仿宋_GB2312" w:eastAsia="仿宋_GB2312" w:cs="仿宋_GB2312"/>
          <w:sz w:val="32"/>
          <w:szCs w:val="32"/>
        </w:rPr>
        <w:t>100%</w:t>
      </w:r>
      <w:r>
        <w:rPr>
          <w:rFonts w:hint="eastAsia" w:ascii="仿宋_GB2312" w:eastAsia="仿宋_GB2312" w:cs="仿宋_GB2312"/>
          <w:sz w:val="32"/>
          <w:szCs w:val="32"/>
        </w:rPr>
        <w:t>。本次自评共涉及项目数</w:t>
      </w:r>
      <w:r>
        <w:rPr>
          <w:rFonts w:ascii="仿宋_GB2312" w:eastAsia="仿宋_GB2312" w:cs="仿宋_GB2312"/>
          <w:sz w:val="32"/>
          <w:szCs w:val="32"/>
        </w:rPr>
        <w:t>17</w:t>
      </w:r>
      <w:r>
        <w:rPr>
          <w:rFonts w:hint="eastAsia" w:ascii="仿宋_GB2312" w:eastAsia="仿宋_GB2312" w:cs="仿宋_GB2312"/>
          <w:sz w:val="32"/>
          <w:szCs w:val="32"/>
        </w:rPr>
        <w:t>个，其中已完成项目</w:t>
      </w:r>
      <w:r>
        <w:rPr>
          <w:rFonts w:ascii="仿宋_GB2312" w:eastAsia="仿宋_GB2312" w:cs="仿宋_GB2312"/>
          <w:sz w:val="32"/>
          <w:szCs w:val="32"/>
        </w:rPr>
        <w:t>17</w:t>
      </w:r>
      <w:r>
        <w:rPr>
          <w:rFonts w:hint="eastAsia" w:ascii="仿宋_GB2312" w:eastAsia="仿宋_GB2312" w:cs="仿宋_GB2312"/>
          <w:sz w:val="32"/>
          <w:szCs w:val="32"/>
        </w:rPr>
        <w:t>个、未完成项目</w:t>
      </w:r>
      <w:r>
        <w:rPr>
          <w:rFonts w:ascii="仿宋_GB2312" w:eastAsia="仿宋_GB2312" w:cs="仿宋_GB2312"/>
          <w:sz w:val="32"/>
          <w:szCs w:val="32"/>
        </w:rPr>
        <w:t>0</w:t>
      </w:r>
      <w:r>
        <w:rPr>
          <w:rFonts w:hint="eastAsia" w:ascii="仿宋_GB2312" w:eastAsia="仿宋_GB2312" w:cs="仿宋_GB2312"/>
          <w:sz w:val="32"/>
          <w:szCs w:val="32"/>
        </w:rPr>
        <w:t>个，项目总体完成率为</w:t>
      </w:r>
      <w:r>
        <w:rPr>
          <w:rFonts w:ascii="仿宋_GB2312" w:eastAsia="仿宋_GB2312" w:cs="仿宋_GB2312"/>
          <w:sz w:val="32"/>
          <w:szCs w:val="32"/>
        </w:rPr>
        <w:t>100%</w:t>
      </w:r>
      <w:r>
        <w:rPr>
          <w:rFonts w:hint="eastAsia" w:ascii="仿宋_GB2312" w:eastAsia="仿宋_GB2312" w:cs="仿宋_GB2312"/>
          <w:sz w:val="32"/>
          <w:szCs w:val="32"/>
        </w:rPr>
        <w:t>，各项目支出管理过程较为规范，预期绩效目标完成情况良好。通过本次自评全面总结了项目实施过程中的经验及不足，为</w:t>
      </w:r>
      <w:r>
        <w:rPr>
          <w:rFonts w:ascii="仿宋_GB2312" w:eastAsia="仿宋_GB2312" w:cs="仿宋_GB2312"/>
          <w:sz w:val="32"/>
          <w:szCs w:val="32"/>
        </w:rPr>
        <w:t>2019</w:t>
      </w:r>
      <w:r>
        <w:rPr>
          <w:rFonts w:hint="eastAsia" w:ascii="仿宋_GB2312" w:eastAsia="仿宋_GB2312" w:cs="仿宋_GB2312"/>
          <w:sz w:val="32"/>
          <w:szCs w:val="32"/>
        </w:rPr>
        <w:t>年度预算绩效管理工作开展奠定基础。</w:t>
      </w:r>
    </w:p>
    <w:p>
      <w:pPr>
        <w:spacing w:line="540" w:lineRule="exact"/>
        <w:ind w:left="-1" w:right="-1" w:firstLine="646"/>
        <w:jc w:val="left"/>
        <w:rPr>
          <w:rFonts w:ascii="仿宋_GB2312" w:hAnsi="仿宋_GB2312" w:eastAsia="仿宋_GB2312" w:cs="仿宋_GB2312"/>
          <w:color w:val="000000"/>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、爱国人士补助项目绩效自评综述：根据年初设定的绩效目标，该项目绩效自评得分为</w:t>
      </w:r>
      <w:r>
        <w:rPr>
          <w:rFonts w:ascii="仿宋_GB2312" w:hAnsi="仿宋_GB2312" w:eastAsia="仿宋_GB2312" w:cs="仿宋_GB2312"/>
          <w:sz w:val="32"/>
          <w:szCs w:val="32"/>
        </w:rPr>
        <w:t>92</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4.29</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4.29</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u w:color="000000"/>
          <w:lang w:val="zh-TW" w:eastAsia="zh-TW"/>
        </w:rPr>
        <w:t>产出指标完成情况分析：（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u w:color="000000"/>
          <w:lang w:val="zh-TW" w:eastAsia="zh-TW"/>
        </w:rPr>
        <w:t>数量指标全部完成，将补助资金按每月430元的标准，下发至乌吉热克乡50名爱国人士补助手中。（</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）项目完成质量，该项目的资金保障率达到100%，保障爱国人士项目资金准时到位。（</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）项目实施进度，该项目严格按照上级部门的进度要求，按项目进度进行资金拨付。资金到位率100%,资金及时拨付率100%，目前已经全部实施完毕。（</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u w:color="000000"/>
          <w:lang w:val="zh-TW" w:eastAsia="zh-TW"/>
        </w:rPr>
        <w:t>成本指标保障情况：</w:t>
      </w:r>
      <w:r>
        <w:rPr>
          <w:rFonts w:hint="eastAsia" w:ascii="仿宋_GB2312" w:hAnsi="仿宋_GB2312" w:eastAsia="仿宋_GB2312" w:cs="仿宋_GB2312"/>
          <w:kern w:val="0"/>
          <w:sz w:val="32"/>
          <w:szCs w:val="32"/>
          <w:u w:color="000000"/>
          <w:lang w:val="zh-TW" w:eastAsia="zh-CN"/>
        </w:rPr>
        <w:t>截至</w:t>
      </w:r>
      <w:r>
        <w:rPr>
          <w:rFonts w:hint="eastAsia" w:ascii="仿宋_GB2312" w:hAnsi="仿宋_GB2312" w:eastAsia="仿宋_GB2312" w:cs="仿宋_GB2312"/>
          <w:kern w:val="0"/>
          <w:sz w:val="32"/>
          <w:szCs w:val="32"/>
          <w:u w:color="000000"/>
          <w:lang w:val="zh-TW" w:eastAsia="zh-TW"/>
        </w:rPr>
        <w:t>2018年自评时爱国人士补助标准已全部下发为430元/月/人</w:t>
      </w:r>
      <w:r>
        <w:rPr>
          <w:rFonts w:ascii="仿宋_GB2312" w:hAnsi="仿宋_GB2312" w:eastAsia="仿宋_GB2312" w:cs="仿宋_GB2312"/>
          <w:kern w:val="0"/>
          <w:sz w:val="32"/>
          <w:szCs w:val="32"/>
          <w:u w:color="000000"/>
          <w:lang w:val="zh-TW" w:eastAsia="zh-TW"/>
        </w:rPr>
        <w:t xml:space="preserve"> ，未有任何成本节约情况。</w:t>
      </w:r>
      <w:r>
        <w:rPr>
          <w:rFonts w:hint="eastAsia" w:ascii="仿宋_GB2312" w:hAnsi="仿宋_GB2312" w:eastAsia="仿宋_GB2312" w:cs="仿宋_GB2312"/>
          <w:kern w:val="0"/>
          <w:sz w:val="32"/>
          <w:szCs w:val="32"/>
          <w:u w:color="000000"/>
          <w:lang w:val="zh-TW" w:eastAsia="zh-TW"/>
        </w:rPr>
        <w:t>效益指标完成情况分析：（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u w:color="000000"/>
          <w:lang w:val="zh-TW" w:eastAsia="zh-TW"/>
        </w:rPr>
        <w:t>项目为资金补类项目，从资金直观上，能为补助对象增收，提升爱国人士受益430元。（</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）项目实施的社会效益分析，该项目的顺利实施，可以提升爱国人士的工作积极性。有利于加强工作管理，确保工作正常发展。（</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r>
        <w:rPr>
          <w:rFonts w:hint="eastAsia" w:ascii="仿宋_GB2312" w:hAnsi="仿宋_GB2312" w:eastAsia="仿宋_GB2312" w:cs="仿宋_GB2312"/>
          <w:sz w:val="32"/>
          <w:szCs w:val="32"/>
        </w:rPr>
        <w:t>，</w:t>
      </w:r>
      <w:r>
        <w:rPr>
          <w:rFonts w:ascii="仿宋_GB2312" w:hAnsi="仿宋_GB2312" w:eastAsia="仿宋_GB2312" w:cs="仿宋_GB2312"/>
          <w:kern w:val="0"/>
          <w:sz w:val="32"/>
          <w:szCs w:val="32"/>
          <w:u w:color="000000"/>
          <w:lang w:val="zh-TW" w:eastAsia="zh-TW"/>
        </w:rPr>
        <w:t>无。</w:t>
      </w:r>
      <w:r>
        <w:rPr>
          <w:rFonts w:hint="eastAsia" w:ascii="仿宋_GB2312" w:hAnsi="仿宋_GB2312" w:eastAsia="仿宋_GB2312" w:cs="仿宋_GB2312"/>
          <w:color w:val="000000"/>
          <w:sz w:val="32"/>
          <w:szCs w:val="32"/>
        </w:rPr>
        <w:t>（4）项目实施的可持续影响分析：该项目的顺利实施，不但能提高爱国人士的工作积极性，也能发挥服务社会的作用可持续1年，具有重要意义。3.满意度指标完成情况分析  经过项目实施后的调研，</w:t>
      </w:r>
      <w:r>
        <w:rPr>
          <w:rFonts w:hint="eastAsia" w:ascii="仿宋_GB2312" w:hAnsi="仿宋_GB2312" w:eastAsia="仿宋_GB2312" w:cs="仿宋_GB2312"/>
          <w:color w:val="000000"/>
          <w:sz w:val="32"/>
          <w:szCs w:val="32"/>
          <w:lang w:val="zh-TW" w:eastAsia="zh-TW"/>
        </w:rPr>
        <w:t>社会公众、受益群众满意率达9</w:t>
      </w:r>
      <w:r>
        <w:rPr>
          <w:rFonts w:hint="eastAsia" w:ascii="仿宋_GB2312" w:hAnsi="仿宋_GB2312" w:eastAsia="仿宋_GB2312" w:cs="仿宋_GB2312"/>
          <w:color w:val="000000"/>
          <w:sz w:val="32"/>
          <w:szCs w:val="32"/>
        </w:rPr>
        <w:t>8</w:t>
      </w:r>
      <w:r>
        <w:rPr>
          <w:rFonts w:hint="eastAsia" w:ascii="仿宋_GB2312" w:hAnsi="仿宋_GB2312" w:eastAsia="仿宋_GB2312" w:cs="仿宋_GB2312"/>
          <w:color w:val="000000"/>
          <w:sz w:val="32"/>
          <w:szCs w:val="32"/>
          <w:lang w:val="zh-TW" w:eastAsia="zh-TW"/>
        </w:rPr>
        <w:t>%，</w:t>
      </w:r>
      <w:r>
        <w:rPr>
          <w:rFonts w:hint="eastAsia" w:ascii="仿宋_GB2312" w:hAnsi="仿宋_GB2312" w:eastAsia="仿宋_GB2312" w:cs="仿宋_GB2312"/>
          <w:kern w:val="0"/>
          <w:sz w:val="32"/>
          <w:szCs w:val="32"/>
          <w:u w:color="000000"/>
          <w:lang w:val="zh-TW" w:eastAsia="zh-TW"/>
        </w:rPr>
        <w:t>服务对象满意度指标完成</w:t>
      </w:r>
      <w:r>
        <w:rPr>
          <w:rFonts w:hint="eastAsia" w:ascii="仿宋_GB2312" w:hAnsi="仿宋_GB2312" w:eastAsia="仿宋_GB2312" w:cs="仿宋_GB2312"/>
          <w:color w:val="000000"/>
          <w:sz w:val="32"/>
          <w:szCs w:val="32"/>
        </w:rPr>
        <w:t>。发现的问题及原因：村级申报资金不及时，不能按时按要求提供上报信息数据。下一步改进措施：提高村级申报资金的准确性和及时性。</w:t>
      </w:r>
    </w:p>
    <w:p>
      <w:pPr>
        <w:spacing w:line="540" w:lineRule="exact"/>
        <w:ind w:left="-1" w:right="-1" w:firstLine="646"/>
        <w:jc w:val="left"/>
        <w:rPr>
          <w:rFonts w:ascii="仿宋_GB2312" w:hAnsi="仿宋_GB2312" w:eastAsia="仿宋_GB2312" w:cs="仿宋_GB2312"/>
          <w:color w:val="000000"/>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、农贸市场建设项目绩效自评综述：根据年初设定的绩效目标，该项目绩效自评得分为</w:t>
      </w:r>
      <w:r>
        <w:rPr>
          <w:rFonts w:ascii="仿宋_GB2312" w:hAnsi="仿宋_GB2312" w:eastAsia="仿宋_GB2312" w:cs="仿宋_GB2312"/>
          <w:sz w:val="32"/>
          <w:szCs w:val="32"/>
        </w:rPr>
        <w:t>92</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56.88</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56.88</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u w:color="000000"/>
          <w:lang w:val="zh-TW" w:eastAsia="zh-TW"/>
        </w:rPr>
        <w:t>产出指标完成情况分析：（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数量指标保障情况：经费保障村数2个，建设农贸市场。（</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农贸市场建设项目质量合格率达100%。（</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该项目严格按照上级部门的进度要求，按项目进度进行资金拨付。经费到达及时率100%，经费发放及时率100%，目前已经全部实施验收支付完毕。（</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叶城县乌吉热克乡农贸市场建设项目村均经费28.44万元/村/年。效益指标完成情况分析：（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增加个体经营户收入每年每个村1万元，经济效益指标已完成。（</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）项目实施的社会效益分析，此项目的实施零就业家庭帮扶率超过20%，社会效益指标已完成。（</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减轻农村环境污染率，改善村容村貌40%，生态效益指标已完成。（</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农贸市场建设项目可持续保障</w:t>
      </w:r>
      <w:r>
        <w:rPr>
          <w:rFonts w:hint="eastAsia" w:ascii="仿宋_GB2312" w:hAnsi="仿宋_GB2312" w:eastAsia="仿宋_GB2312" w:cs="仿宋_GB2312"/>
          <w:kern w:val="0"/>
          <w:sz w:val="32"/>
          <w:szCs w:val="32"/>
          <w:u w:color="000000"/>
          <w:lang w:val="zh-TW"/>
        </w:rPr>
        <w:t>20</w:t>
      </w:r>
      <w:r>
        <w:rPr>
          <w:rFonts w:hint="eastAsia" w:ascii="仿宋_GB2312" w:hAnsi="仿宋_GB2312" w:eastAsia="仿宋_GB2312" w:cs="仿宋_GB2312"/>
          <w:kern w:val="0"/>
          <w:sz w:val="32"/>
          <w:szCs w:val="32"/>
          <w:u w:color="000000"/>
          <w:lang w:val="zh-TW" w:eastAsia="zh-TW"/>
        </w:rPr>
        <w:t>年，</w:t>
      </w:r>
      <w:r>
        <w:rPr>
          <w:rFonts w:hint="eastAsia" w:ascii="仿宋_GB2312" w:hAnsi="仿宋_GB2312" w:eastAsia="仿宋_GB2312" w:cs="仿宋_GB2312"/>
          <w:color w:val="000000"/>
          <w:sz w:val="32"/>
          <w:szCs w:val="32"/>
          <w:lang w:val="zh-TW" w:eastAsia="zh-TW"/>
        </w:rPr>
        <w:t>改善</w:t>
      </w:r>
      <w:r>
        <w:rPr>
          <w:rFonts w:hint="eastAsia" w:ascii="仿宋_GB2312" w:hAnsi="仿宋_GB2312" w:eastAsia="仿宋_GB2312" w:cs="仿宋_GB2312"/>
          <w:color w:val="000000"/>
          <w:sz w:val="32"/>
          <w:szCs w:val="32"/>
        </w:rPr>
        <w:t>了基层群众物质购买条件</w:t>
      </w:r>
      <w:r>
        <w:rPr>
          <w:rFonts w:hint="eastAsia" w:ascii="仿宋_GB2312" w:hAnsi="仿宋_GB2312" w:eastAsia="仿宋_GB2312" w:cs="仿宋_GB2312"/>
          <w:color w:val="000000"/>
          <w:sz w:val="32"/>
          <w:szCs w:val="32"/>
          <w:lang w:val="zh-TW"/>
        </w:rPr>
        <w:t>，贫困人口实现就业和增收，</w:t>
      </w:r>
      <w:r>
        <w:rPr>
          <w:rFonts w:hint="eastAsia" w:ascii="仿宋_GB2312" w:hAnsi="仿宋_GB2312" w:eastAsia="仿宋_GB2312" w:cs="仿宋_GB2312"/>
          <w:color w:val="000000"/>
          <w:sz w:val="32"/>
          <w:szCs w:val="32"/>
        </w:rPr>
        <w:t>可持续影响情况良好。满意度指标完成情况分析：</w:t>
      </w:r>
      <w:r>
        <w:rPr>
          <w:rFonts w:hint="eastAsia" w:ascii="仿宋_GB2312" w:hAnsi="仿宋_GB2312" w:eastAsia="仿宋_GB2312" w:cs="仿宋_GB2312"/>
          <w:color w:val="000000"/>
          <w:sz w:val="32"/>
          <w:szCs w:val="32"/>
          <w:lang w:val="zh-TW" w:eastAsia="zh-TW"/>
        </w:rPr>
        <w:t>按计划完成项目实施，已做满意度调查问卷，受益群众满意度达9</w:t>
      </w:r>
      <w:r>
        <w:rPr>
          <w:rFonts w:hint="eastAsia" w:ascii="仿宋_GB2312" w:hAnsi="仿宋_GB2312" w:eastAsia="仿宋_GB2312" w:cs="仿宋_GB2312"/>
          <w:color w:val="000000"/>
          <w:sz w:val="32"/>
          <w:szCs w:val="32"/>
        </w:rPr>
        <w:t>8</w:t>
      </w:r>
      <w:r>
        <w:rPr>
          <w:rFonts w:hint="eastAsia" w:ascii="仿宋_GB2312" w:hAnsi="仿宋_GB2312" w:eastAsia="仿宋_GB2312" w:cs="仿宋_GB2312"/>
          <w:color w:val="000000"/>
          <w:sz w:val="32"/>
          <w:szCs w:val="32"/>
          <w:lang w:val="zh-TW" w:eastAsia="zh-TW"/>
        </w:rPr>
        <w:t>%，</w:t>
      </w:r>
      <w:r>
        <w:rPr>
          <w:rFonts w:hint="eastAsia" w:ascii="仿宋_GB2312" w:hAnsi="仿宋_GB2312" w:eastAsia="仿宋_GB2312" w:cs="仿宋_GB2312"/>
          <w:kern w:val="0"/>
          <w:sz w:val="32"/>
          <w:szCs w:val="32"/>
          <w:u w:color="000000"/>
          <w:lang w:val="zh-TW" w:eastAsia="zh-TW"/>
        </w:rPr>
        <w:t>服务对象满意度指标完成</w:t>
      </w:r>
      <w:r>
        <w:rPr>
          <w:rFonts w:hint="eastAsia" w:ascii="仿宋_GB2312" w:hAnsi="仿宋_GB2312" w:eastAsia="仿宋_GB2312" w:cs="仿宋_GB2312"/>
          <w:color w:val="000000"/>
          <w:sz w:val="32"/>
          <w:szCs w:val="32"/>
        </w:rPr>
        <w:t>。发现的问题及原因：项目推进较慢，主要是项目前期准备工作不够充分。下一步改进措施：加快项目前期准备，提高项目进度。</w:t>
      </w:r>
    </w:p>
    <w:p>
      <w:pPr>
        <w:spacing w:line="54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、公用经费项目绩效自评综述：根据年初设定的绩效目标，该项目绩效自评得分为</w:t>
      </w:r>
      <w:r>
        <w:rPr>
          <w:rFonts w:ascii="仿宋_GB2312" w:hAnsi="仿宋_GB2312" w:eastAsia="仿宋_GB2312" w:cs="仿宋_GB2312"/>
          <w:sz w:val="32"/>
          <w:szCs w:val="32"/>
        </w:rPr>
        <w:t>92</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36.02</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36.02</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u w:color="000000"/>
          <w:lang w:val="zh-TW" w:eastAsia="zh-TW"/>
        </w:rPr>
        <w:t>产出指标完成情况分析：（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u w:color="000000"/>
          <w:lang w:val="zh-TW" w:eastAsia="zh-TW"/>
        </w:rPr>
        <w:t>数量指标保障情况：保障范围涉及单位数量1个，乡政府经费保障人数100人。解决了部分乡政府以前年度的债务，加强了建设和谐乡政府的保障。（</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u w:color="000000"/>
          <w:lang w:val="zh-TW" w:eastAsia="zh-TW"/>
        </w:rPr>
        <w:t>质量指标保障情况：项目资金经费保障率100%，为乡政府日常开支提供了保证，完善了组织基础。（</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）项目实施进度，2018年乌吉热克乡公用经费项目资金36.02万元，该项目的实施保证了乡机关100名在职领导干部的正常运行，经费到达及时率100%，经费发放及时率100%，截至2018年12月已全部执行完毕。（</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u w:color="000000"/>
          <w:lang w:val="zh-TW" w:eastAsia="zh-TW"/>
        </w:rPr>
        <w:t>成本指标保障情况：项目人均经费0.36万元，年初做好资金计划，按照项目进度及时拨付资金，使资金使用效益最大化，减少不必要的浪费，节约成本。效益指标完成情况分析：（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r>
        <w:rPr>
          <w:rFonts w:hint="eastAsia" w:ascii="仿宋_GB2312" w:hAnsi="仿宋_GB2312" w:eastAsia="仿宋_GB2312" w:cs="仿宋_GB2312"/>
          <w:sz w:val="32"/>
          <w:szCs w:val="32"/>
        </w:rPr>
        <w:t>，</w:t>
      </w:r>
      <w:r>
        <w:rPr>
          <w:rFonts w:ascii="仿宋_GB2312" w:hAnsi="仿宋_GB2312" w:eastAsia="仿宋_GB2312" w:cs="仿宋_GB2312"/>
          <w:kern w:val="0"/>
          <w:sz w:val="32"/>
          <w:szCs w:val="32"/>
          <w:u w:color="000000"/>
          <w:lang w:val="zh-TW" w:eastAsia="zh-TW"/>
        </w:rPr>
        <w:t>无。</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u w:color="000000"/>
          <w:lang w:val="zh-TW" w:eastAsia="zh-TW"/>
        </w:rPr>
        <w:t>乡村基层组织建设能力有效提升，提高为民服务办事效率乡镇严格按照县委、县人民政府的要求，该项目100%的完成，保质保量还债、办公，平稳开展工作。（</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u w:color="000000"/>
          <w:lang w:val="zh-TW" w:eastAsia="zh-TW"/>
        </w:rPr>
        <w:t>节约用电、水、耗材同比下降10%，生态效益指标已完成</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u w:color="000000"/>
          <w:lang w:val="zh-TW" w:eastAsia="zh-TW"/>
        </w:rPr>
        <w:t>该项目资金保障可持续1年，该项目的实施，为全乡贯彻落实目标打下了坚实基础，为新农村建设创造了良好的社会氛围。满意度指标完成情况分析：按计划完成项目实施，已做满意度调查问卷，干部满意率达98%</w:t>
      </w:r>
      <w:r>
        <w:rPr>
          <w:rFonts w:hint="eastAsia" w:ascii="仿宋_GB2312" w:hAnsi="仿宋_GB2312" w:eastAsia="仿宋_GB2312" w:cs="仿宋_GB2312"/>
          <w:color w:val="000000"/>
          <w:sz w:val="32"/>
          <w:szCs w:val="32"/>
          <w:lang w:val="zh-TW" w:eastAsia="zh-TW"/>
        </w:rPr>
        <w:t>，</w:t>
      </w:r>
      <w:r>
        <w:rPr>
          <w:rFonts w:hint="eastAsia" w:ascii="仿宋_GB2312" w:hAnsi="仿宋_GB2312" w:eastAsia="仿宋_GB2312" w:cs="仿宋_GB2312"/>
          <w:kern w:val="0"/>
          <w:sz w:val="32"/>
          <w:szCs w:val="32"/>
          <w:u w:color="000000"/>
          <w:lang w:val="zh-TW" w:eastAsia="zh-TW"/>
        </w:rPr>
        <w:t>服务对象满意度指标完成。</w:t>
      </w:r>
      <w:r>
        <w:rPr>
          <w:rFonts w:hint="eastAsia" w:ascii="仿宋_GB2312" w:hAnsi="仿宋_GB2312" w:eastAsia="仿宋_GB2312" w:cs="仿宋_GB2312"/>
          <w:sz w:val="32"/>
          <w:szCs w:val="32"/>
        </w:rPr>
        <w:t>发现的问题及原因：资金支付手续办理缓慢，报账不及时，经费使用拨付不够及时。下一步改进措施：加快资金支付手续办理，及时拨付资金。</w:t>
      </w:r>
    </w:p>
    <w:p>
      <w:pPr>
        <w:spacing w:line="54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rPr>
        <w:t>、组织部经费项目绩效自评综述：根据年初设定的绩效目标，该项目绩效自评得分为</w:t>
      </w:r>
      <w:r>
        <w:rPr>
          <w:rFonts w:ascii="仿宋_GB2312" w:hAnsi="仿宋_GB2312" w:eastAsia="仿宋_GB2312" w:cs="仿宋_GB2312"/>
          <w:sz w:val="32"/>
          <w:szCs w:val="32"/>
        </w:rPr>
        <w:t>89</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665.66</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665.66</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hint="eastAsia" w:ascii="仿宋_GB2312" w:hAnsi="仿宋_GB2312" w:eastAsia="仿宋_GB2312" w:cs="仿宋_GB2312"/>
          <w:kern w:val="0"/>
          <w:sz w:val="32"/>
          <w:szCs w:val="32"/>
          <w:u w:color="000000"/>
          <w:lang w:val="zh-TW" w:eastAsia="zh-TW"/>
        </w:rPr>
        <w:t>产出指标完成情况分析：（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数量指标保障情况：“新担当新作为”表彰人数50人；人数97人；补助保障人数655人；三老人员补助保障人数74人；村干部报酬补助保障人数116人；小队长工资补助保障人数79人；基层补贴补助保障人数331人；绩效补助补助保障人数75人.（</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质量指标保障情况：该项目严格按照相关要求对工作人员及受益群众进行实施，补助资金保障率100%，未出现明显问题。（</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组织部经费项目资金发放及时率100%，已经全部按照要求发放完毕。（</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成本指标保障情况：“新担当新作为”发放金额1000元/人；人均数14400元/人；人均补助600元/人；三老人员人均补助635元/人；村干部报酬人均补助24000元/人；小队长工资人均补助12000元/人；基层补贴人均补助2400元/人；绩效补助人均补助1200元/人</w:t>
      </w:r>
      <w:r>
        <w:rPr>
          <w:rFonts w:ascii="仿宋_GB2312" w:hAnsi="仿宋_GB2312" w:eastAsia="仿宋_GB2312" w:cs="仿宋_GB2312"/>
          <w:kern w:val="0"/>
          <w:sz w:val="32"/>
          <w:szCs w:val="32"/>
          <w:u w:color="000000"/>
          <w:lang w:val="zh-TW" w:eastAsia="zh-TW"/>
        </w:rPr>
        <w:t xml:space="preserve"> </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效益指标完成情况分析：（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无。</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项目实施的社会效益分析。通过干部补助的发放，有效提高为民办实事的效率，保持干部工作热情，逐年提高农民农户生活水平。（</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无。</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保障2018年一年内的所有村干部、三老人员、小组长生活以及乡机关干部的基层补助按时发放。明显改善夯实基层基础，能继续提升工作人员的归属感、认同感。满意度指标完成情况分析：</w:t>
      </w:r>
    </w:p>
    <w:p>
      <w:pPr>
        <w:spacing w:line="540" w:lineRule="exact"/>
        <w:ind w:right="-1"/>
        <w:jc w:val="left"/>
        <w:rPr>
          <w:rFonts w:ascii="仿宋_GB2312" w:hAnsi="仿宋_GB2312" w:eastAsia="仿宋_GB2312" w:cs="仿宋_GB2312"/>
          <w:kern w:val="0"/>
          <w:sz w:val="32"/>
          <w:szCs w:val="32"/>
          <w:u w:color="000000"/>
          <w:lang w:val="zh-TW"/>
        </w:rPr>
      </w:pPr>
      <w:r>
        <w:rPr>
          <w:rFonts w:hint="eastAsia" w:ascii="仿宋_GB2312" w:hAnsi="仿宋_GB2312" w:eastAsia="仿宋_GB2312" w:cs="仿宋_GB2312"/>
          <w:kern w:val="0"/>
          <w:sz w:val="32"/>
          <w:szCs w:val="32"/>
          <w:u w:color="000000"/>
          <w:lang w:val="zh-TW" w:eastAsia="zh-TW"/>
        </w:rPr>
        <w:t>按计划完成项目实施，已做满意度调查问卷，满意率达98%</w:t>
      </w:r>
      <w:r>
        <w:rPr>
          <w:rFonts w:hint="eastAsia" w:ascii="仿宋_GB2312" w:hAnsi="仿宋_GB2312" w:eastAsia="仿宋_GB2312" w:cs="仿宋_GB2312"/>
          <w:color w:val="000000"/>
          <w:sz w:val="32"/>
          <w:szCs w:val="32"/>
          <w:lang w:val="zh-TW" w:eastAsia="zh-TW"/>
        </w:rPr>
        <w:t>，</w:t>
      </w:r>
      <w:r>
        <w:rPr>
          <w:rFonts w:hint="eastAsia" w:ascii="仿宋_GB2312" w:hAnsi="仿宋_GB2312" w:eastAsia="仿宋_GB2312" w:cs="仿宋_GB2312"/>
          <w:kern w:val="0"/>
          <w:sz w:val="32"/>
          <w:szCs w:val="32"/>
          <w:u w:color="000000"/>
          <w:lang w:val="zh-TW" w:eastAsia="zh-TW"/>
        </w:rPr>
        <w:t>服务对象满意度指标完成。</w:t>
      </w:r>
      <w:r>
        <w:rPr>
          <w:rFonts w:hint="eastAsia" w:ascii="仿宋_GB2312" w:hAnsi="仿宋_GB2312" w:eastAsia="仿宋_GB2312" w:cs="仿宋_GB2312"/>
          <w:sz w:val="32"/>
          <w:szCs w:val="32"/>
        </w:rPr>
        <w:t>发现的问题及原因：申报资金不及时，不能按时按要求提供上报信息数据。下一步改进措施：提高申报资金的准确性和及时性。</w:t>
      </w:r>
    </w:p>
    <w:p>
      <w:pPr>
        <w:spacing w:line="54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sz w:val="32"/>
          <w:szCs w:val="32"/>
        </w:rPr>
        <w:t>5</w:t>
      </w:r>
      <w:r>
        <w:rPr>
          <w:rFonts w:hint="eastAsia" w:ascii="仿宋_GB2312" w:hAnsi="仿宋_GB2312" w:eastAsia="仿宋_GB2312" w:cs="仿宋_GB2312"/>
          <w:sz w:val="32"/>
          <w:szCs w:val="32"/>
        </w:rPr>
        <w:t>、退耕还草补助项目绩效自评综述：根据年初设定的绩效目标，该项目绩效自评得分为</w:t>
      </w:r>
      <w:r>
        <w:rPr>
          <w:rFonts w:ascii="仿宋_GB2312" w:hAnsi="仿宋_GB2312" w:eastAsia="仿宋_GB2312" w:cs="仿宋_GB2312"/>
          <w:sz w:val="32"/>
          <w:szCs w:val="32"/>
        </w:rPr>
        <w:t>89</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2.36</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2.36</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数量指标保障情况：乌吉热克乡退耕还草土地中，以每亩90元补助的面积为262.2亩，农民居住环境得到很大的改善。</w:t>
      </w:r>
      <w:r>
        <w:rPr>
          <w:rFonts w:ascii="仿宋_GB2312" w:hAnsi="仿宋_GB2312" w:eastAsia="仿宋_GB2312" w:cs="仿宋_GB2312"/>
          <w:kern w:val="0"/>
          <w:sz w:val="32"/>
          <w:szCs w:val="32"/>
          <w:u w:color="000000"/>
          <w:lang w:val="zh-TW" w:eastAsia="zh-TW"/>
        </w:rPr>
        <w:t xml:space="preserve"> </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质量指标保障情况：乌吉热克乡退耕还草第三年补助项目资金保障率为100%，未出现漏发、少发、多发等质量问题。（</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成本指标保障情况：按照申报目标的进度进行，资金到达及时率100%,资金发放及时率100%。（</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乌吉热克乡退耕还草土地中，以每亩90元补助的面积为262.2亩，农民居住环境得到很大的改善。效益指标完成情况分析：（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无。</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无。</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）项目实施的生态效益分析：乌吉热克乡绿化面积得到了提高，植被覆盖面积持续增长，人居生活环境质量得到明显改善。（</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退耕还草补助项目促进草场畜牧业可长期持续发展，</w:t>
      </w:r>
      <w:r>
        <w:rPr>
          <w:rFonts w:hint="eastAsia" w:ascii="仿宋_GB2312" w:hAnsi="仿宋_GB2312" w:eastAsia="仿宋_GB2312" w:cs="仿宋_GB2312"/>
          <w:kern w:val="0"/>
          <w:sz w:val="32"/>
          <w:szCs w:val="32"/>
          <w:u w:color="000000"/>
          <w:lang w:val="zh-TW" w:eastAsia="zh-CN"/>
        </w:rPr>
        <w:t>截至</w:t>
      </w:r>
      <w:r>
        <w:rPr>
          <w:rFonts w:hint="eastAsia" w:ascii="仿宋_GB2312" w:hAnsi="仿宋_GB2312" w:eastAsia="仿宋_GB2312" w:cs="仿宋_GB2312"/>
          <w:kern w:val="0"/>
          <w:sz w:val="32"/>
          <w:szCs w:val="32"/>
          <w:u w:color="000000"/>
          <w:lang w:val="zh-TW" w:eastAsia="zh-TW"/>
        </w:rPr>
        <w:t>目前可持续影响指标无偏差。</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满意度指标完成情况分析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按计划完成项目实施，已做满意度调查问卷，草场管护员满意率达98%</w:t>
      </w:r>
      <w:r>
        <w:rPr>
          <w:rFonts w:hint="eastAsia" w:ascii="仿宋_GB2312" w:hAnsi="仿宋_GB2312" w:eastAsia="仿宋_GB2312" w:cs="仿宋_GB2312"/>
          <w:color w:val="000000"/>
          <w:sz w:val="32"/>
          <w:szCs w:val="32"/>
          <w:lang w:val="zh-TW" w:eastAsia="zh-TW"/>
        </w:rPr>
        <w:t>，</w:t>
      </w:r>
      <w:r>
        <w:rPr>
          <w:rFonts w:hint="eastAsia" w:ascii="仿宋_GB2312" w:hAnsi="仿宋_GB2312" w:eastAsia="仿宋_GB2312" w:cs="仿宋_GB2312"/>
          <w:kern w:val="0"/>
          <w:sz w:val="32"/>
          <w:szCs w:val="32"/>
          <w:u w:color="000000"/>
          <w:lang w:val="zh-TW" w:eastAsia="zh-TW"/>
        </w:rPr>
        <w:t>服务对象满意度指标完成。</w:t>
      </w:r>
      <w:r>
        <w:rPr>
          <w:rFonts w:hint="eastAsia" w:ascii="仿宋_GB2312" w:hAnsi="仿宋_GB2312" w:eastAsia="仿宋_GB2312" w:cs="仿宋_GB2312"/>
          <w:sz w:val="32"/>
          <w:szCs w:val="32"/>
        </w:rPr>
        <w:t>发现的问题及原因：宣传力度不够，对实施本项目的意义认识不高。下一步改进措施：加大宣传力度，确保财政资金最大社会效益的发挥。</w:t>
      </w:r>
    </w:p>
    <w:p>
      <w:pPr>
        <w:spacing w:line="540" w:lineRule="exact"/>
        <w:ind w:firstLine="640" w:firstLineChars="200"/>
        <w:rPr>
          <w:rFonts w:ascii="仿宋_GB2312" w:hAnsi="仿宋_GB2312" w:eastAsia="仿宋_GB2312" w:cs="仿宋_GB2312"/>
          <w:kern w:val="0"/>
          <w:sz w:val="32"/>
          <w:szCs w:val="32"/>
          <w:u w:color="000000"/>
          <w:lang w:val="zh-TW"/>
        </w:rPr>
      </w:pPr>
      <w:r>
        <w:rPr>
          <w:rFonts w:ascii="仿宋_GB2312" w:hAnsi="仿宋_GB2312" w:eastAsia="仿宋_GB2312" w:cs="仿宋_GB2312"/>
          <w:sz w:val="32"/>
          <w:szCs w:val="32"/>
        </w:rPr>
        <w:t>6</w:t>
      </w:r>
      <w:r>
        <w:rPr>
          <w:rFonts w:hint="eastAsia" w:ascii="仿宋_GB2312" w:hAnsi="仿宋_GB2312" w:eastAsia="仿宋_GB2312" w:cs="仿宋_GB2312"/>
          <w:sz w:val="32"/>
          <w:szCs w:val="32"/>
        </w:rPr>
        <w:t>、投递员补助项目绩效自评综述：根据年初设定的绩效目标，该项目绩效自评得分为</w:t>
      </w:r>
      <w:r>
        <w:rPr>
          <w:rFonts w:hint="eastAsia" w:ascii="仿宋_GB2312" w:hAnsi="仿宋_GB2312" w:eastAsia="仿宋_GB2312" w:cs="仿宋_GB2312"/>
          <w:sz w:val="32"/>
          <w:szCs w:val="32"/>
          <w:lang w:val="en-US" w:eastAsia="zh-CN"/>
        </w:rPr>
        <w:t>91</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0.12</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0.12</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数量指标保障情况：按照每人每月100元的标准，保障1名投递员，提高了农牧民邮递员的收入。叶城县乌吉热克乡农牧区邮递员补贴项目数量指标全部完成。（</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）项目完成质量，投递员补助项目资金到位率达100%，保证邮政所的正常运行。（</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该项目项目资金到达及时率100%，资金发放及时率,已经全部按照要求发放完毕。（</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成本指标保障情况：投递员人均保障经费0.12万元/人。效益指标完成情况分析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无</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项目的实施，有效提高为民服务办事效率，增加工作人员的积极性。（</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无</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叶城县乌吉热克乡投递员补助项目明显改善夯实基层基础，</w:t>
      </w:r>
      <w:r>
        <w:rPr>
          <w:rFonts w:hint="eastAsia" w:ascii="仿宋_GB2312" w:hAnsi="仿宋_GB2312" w:eastAsia="仿宋_GB2312" w:cs="仿宋_GB2312"/>
          <w:kern w:val="0"/>
          <w:sz w:val="32"/>
          <w:szCs w:val="32"/>
          <w:u w:color="000000"/>
          <w:lang w:val="zh-TW" w:eastAsia="zh-CN"/>
        </w:rPr>
        <w:t>截至</w:t>
      </w:r>
      <w:r>
        <w:rPr>
          <w:rFonts w:hint="eastAsia" w:ascii="仿宋_GB2312" w:hAnsi="仿宋_GB2312" w:eastAsia="仿宋_GB2312" w:cs="仿宋_GB2312"/>
          <w:kern w:val="0"/>
          <w:sz w:val="32"/>
          <w:szCs w:val="32"/>
          <w:u w:color="000000"/>
          <w:lang w:val="zh-TW" w:eastAsia="zh-TW"/>
        </w:rPr>
        <w:t>目前可持续影响指标无偏差。满意度指标完成情况分析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按计划完成项目实施，已做满意度调查问卷，干部及群众满意率达98%</w:t>
      </w:r>
      <w:r>
        <w:rPr>
          <w:rFonts w:hint="eastAsia" w:ascii="仿宋_GB2312" w:hAnsi="仿宋_GB2312" w:eastAsia="仿宋_GB2312" w:cs="仿宋_GB2312"/>
          <w:color w:val="000000"/>
          <w:sz w:val="32"/>
          <w:szCs w:val="32"/>
          <w:lang w:val="zh-TW" w:eastAsia="zh-TW"/>
        </w:rPr>
        <w:t>，</w:t>
      </w:r>
      <w:r>
        <w:rPr>
          <w:rFonts w:hint="eastAsia" w:ascii="仿宋_GB2312" w:hAnsi="仿宋_GB2312" w:eastAsia="仿宋_GB2312" w:cs="仿宋_GB2312"/>
          <w:kern w:val="0"/>
          <w:sz w:val="32"/>
          <w:szCs w:val="32"/>
          <w:u w:color="000000"/>
          <w:lang w:val="zh-TW" w:eastAsia="zh-TW"/>
        </w:rPr>
        <w:t>服务对象满意度指标完成。</w:t>
      </w:r>
      <w:r>
        <w:rPr>
          <w:rFonts w:hint="eastAsia" w:ascii="仿宋_GB2312" w:hAnsi="仿宋_GB2312" w:eastAsia="仿宋_GB2312" w:cs="仿宋_GB2312"/>
          <w:sz w:val="32"/>
          <w:szCs w:val="32"/>
        </w:rPr>
        <w:t>发现的问题及原因：宣传力度不够，对专项补助的意义认识不高。下一步改进措施：</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加大宣传力度，确保财政资金最大社会效益的发挥。</w:t>
      </w:r>
    </w:p>
    <w:p>
      <w:pPr>
        <w:spacing w:line="540" w:lineRule="exact"/>
        <w:ind w:firstLine="640" w:firstLineChars="200"/>
        <w:rPr>
          <w:rFonts w:ascii="仿宋_GB2312" w:hAnsi="仿宋_GB2312" w:eastAsia="仿宋_GB2312" w:cs="仿宋_GB2312"/>
          <w:kern w:val="0"/>
          <w:sz w:val="32"/>
          <w:szCs w:val="32"/>
          <w:u w:color="000000"/>
          <w:lang w:val="zh-TW"/>
        </w:rPr>
      </w:pPr>
      <w:r>
        <w:rPr>
          <w:rFonts w:ascii="仿宋_GB2312" w:hAnsi="仿宋_GB2312" w:eastAsia="仿宋_GB2312" w:cs="仿宋_GB2312"/>
          <w:sz w:val="32"/>
          <w:szCs w:val="32"/>
        </w:rPr>
        <w:t>7</w:t>
      </w:r>
      <w:r>
        <w:rPr>
          <w:rFonts w:hint="eastAsia" w:ascii="仿宋_GB2312" w:hAnsi="仿宋_GB2312" w:eastAsia="仿宋_GB2312" w:cs="仿宋_GB2312"/>
          <w:sz w:val="32"/>
          <w:szCs w:val="32"/>
        </w:rPr>
        <w:t>、庭院经济项目绩效自评综述：根据年初设定的绩效目标，该项目绩效自评得分为</w:t>
      </w:r>
      <w:r>
        <w:rPr>
          <w:rFonts w:ascii="仿宋_GB2312" w:hAnsi="仿宋_GB2312" w:eastAsia="仿宋_GB2312" w:cs="仿宋_GB2312"/>
          <w:sz w:val="32"/>
          <w:szCs w:val="32"/>
        </w:rPr>
        <w:t>93</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1,853</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1,853</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数量指标保障情况：棋盘乡庭院经济项目中，以每户10000元的补助资金对1853户贫困家庭创造庭院经济条件。（</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质量指标保障情况：县扶贫开发领导小组组织相关部门对项目进行了验收，庭院经济项目合格率达100%。目前已全部实施完毕，未发现质量问题。（</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该项目严格按照上级部门的进度要求，按项目进度进行资金拨付。资金到位及时率100%,资金到位及时率100%,目前已经全部实施验收支付完毕。（</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叶城县乌吉热克乡庭院经济项目10000元/户补助给庭院经济受益户。效益指标完成情况分析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庭院经济建设有效改善了贫困户房屋院内脏乱差的局面。人居生活环境质量得到明显改善，有效提高农民收入，为早日脱贫增添信心。（</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r>
        <w:rPr>
          <w:rFonts w:hint="eastAsia" w:ascii="仿宋_GB2312" w:hAnsi="仿宋_GB2312" w:eastAsia="仿宋_GB2312" w:cs="仿宋_GB2312"/>
          <w:kern w:val="0"/>
          <w:sz w:val="32"/>
          <w:szCs w:val="32"/>
          <w:u w:color="000000"/>
          <w:lang w:val="zh-TW"/>
        </w:rPr>
        <w:t>,庭院经济项目的实施，着力改善农民生活条件</w:t>
      </w:r>
      <w:r>
        <w:rPr>
          <w:rFonts w:ascii="仿宋_GB2312" w:hAnsi="仿宋_GB2312" w:eastAsia="仿宋_GB2312" w:cs="仿宋_GB2312"/>
          <w:kern w:val="0"/>
          <w:sz w:val="32"/>
          <w:szCs w:val="32"/>
          <w:u w:color="000000"/>
          <w:lang w:val="zh-TW" w:eastAsia="zh-TW"/>
        </w:rPr>
        <w:t>。</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该项目的实施有效提高农村绿化覆盖面积，生态效益指标已完成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）项目实施的可持续影响分析庭院经济项目可持续保障3年，</w:t>
      </w:r>
      <w:r>
        <w:rPr>
          <w:rFonts w:hint="eastAsia" w:ascii="仿宋_GB2312" w:hAnsi="仿宋_GB2312" w:eastAsia="仿宋_GB2312" w:cs="仿宋_GB2312"/>
          <w:kern w:val="0"/>
          <w:sz w:val="32"/>
          <w:szCs w:val="32"/>
          <w:u w:color="000000"/>
          <w:lang w:val="zh-TW" w:eastAsia="zh-CN"/>
        </w:rPr>
        <w:t>截至</w:t>
      </w:r>
      <w:r>
        <w:rPr>
          <w:rFonts w:hint="eastAsia" w:ascii="仿宋_GB2312" w:hAnsi="仿宋_GB2312" w:eastAsia="仿宋_GB2312" w:cs="仿宋_GB2312"/>
          <w:kern w:val="0"/>
          <w:sz w:val="32"/>
          <w:szCs w:val="32"/>
          <w:u w:color="000000"/>
          <w:lang w:val="zh-TW" w:eastAsia="zh-TW"/>
        </w:rPr>
        <w:t>目前可持续影响指标无偏差</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满意度指标完成情况分析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按计划完成项目实施，已做满意度调查问卷，群众满意率达98%，服务对象满意度指标完成。</w:t>
      </w:r>
      <w:r>
        <w:rPr>
          <w:rFonts w:hint="eastAsia" w:ascii="仿宋_GB2312" w:hAnsi="仿宋_GB2312" w:eastAsia="仿宋_GB2312" w:cs="仿宋_GB2312"/>
          <w:sz w:val="32"/>
          <w:szCs w:val="32"/>
        </w:rPr>
        <w:t>发现的问题及原因：项目推进较慢，主要是项目前期准备工作不够充分。下一步改进措施：</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加快项目前期准备，提高项目进度。</w:t>
      </w:r>
    </w:p>
    <w:p>
      <w:pPr>
        <w:spacing w:line="540" w:lineRule="exact"/>
        <w:ind w:firstLine="640" w:firstLineChars="200"/>
        <w:rPr>
          <w:rFonts w:ascii="仿宋_GB2312" w:hAnsi="仿宋_GB2312" w:eastAsia="仿宋_GB2312" w:cs="仿宋_GB2312"/>
          <w:kern w:val="0"/>
          <w:sz w:val="32"/>
          <w:szCs w:val="32"/>
          <w:u w:color="000000"/>
          <w:lang w:val="zh-TW"/>
        </w:rPr>
      </w:pPr>
      <w:r>
        <w:rPr>
          <w:rFonts w:ascii="仿宋_GB2312" w:hAnsi="仿宋_GB2312" w:eastAsia="仿宋_GB2312" w:cs="仿宋_GB2312"/>
          <w:sz w:val="32"/>
          <w:szCs w:val="32"/>
        </w:rPr>
        <w:t>8</w:t>
      </w:r>
      <w:r>
        <w:rPr>
          <w:rFonts w:hint="eastAsia" w:ascii="仿宋_GB2312" w:hAnsi="仿宋_GB2312" w:eastAsia="仿宋_GB2312" w:cs="仿宋_GB2312"/>
          <w:sz w:val="32"/>
          <w:szCs w:val="32"/>
        </w:rPr>
        <w:t>、民政资金项目绩效自评综述：根据年初设定的绩效目标，该项目绩效自评得分为</w:t>
      </w:r>
      <w:r>
        <w:rPr>
          <w:rFonts w:ascii="仿宋_GB2312" w:hAnsi="仿宋_GB2312" w:eastAsia="仿宋_GB2312" w:cs="仿宋_GB2312"/>
          <w:sz w:val="32"/>
          <w:szCs w:val="32"/>
        </w:rPr>
        <w:t>93</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1,313.12</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1,313.12</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数量指标保障情况：农村低保人数5725人；城市低保人数33人；人员人数3021人；残疾人员人数478人；80岁以上老人人数151人；医疗补助人数10562人；困难群众取暖补贴1738户；肉孜节慰问3222户；古尔邦节慰问2651户.（</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质量指标保障情况：乌吉热克乡民政资金项目资金保障完成率100%，该项目严格按照相关要求进行发放，已全部发放完毕，未发现漏发、少发、多发等质量问题。（</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项目资金1313.12万元，分配给80岁以上老人，困难群众和四老人员，残疾人补助，最低生活保障，困难人员，资金发放及时率100%,该资金按照申报目标的进度进行,该项目已经全部实施完毕。（</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成本指标保障情况：农村低保人均保障1170元/人；城市低保人均保障2230元/人；人员人均保障1080元/人；残疾人员人均保障1320元/人；80岁以上老人人均保障57.6元/人；医疗补助人均保障220元/人；困难群众取暖补贴380户；肉孜节慰问65户；古尔邦节慰问55户。效益指标完成情况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因为该项目为资金直接保障类项目，从资金直观上，减少地方财政支出1313.12万元，经济效益指标已完成。（</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2018年民政资金项目的顺利实施，逐年提高群众生活水平，可以保障全乡低收入居民的生活水平，均达到“两不愁”的目标。（</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r>
        <w:rPr>
          <w:rFonts w:hint="eastAsia" w:ascii="仿宋_GB2312" w:hAnsi="仿宋_GB2312" w:eastAsia="仿宋_GB2312" w:cs="仿宋_GB2312"/>
          <w:kern w:val="0"/>
          <w:sz w:val="32"/>
          <w:szCs w:val="32"/>
          <w:u w:color="000000"/>
          <w:lang w:val="zh-TW"/>
        </w:rPr>
        <w:t>,无。</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民政资金项目可持续1年，可持续影响指标已完成。满意度指标完成情况分析：按计划完成项目实施，已做满意度调查问卷，群众满意率达98%，服务对象满意度指标完成。</w:t>
      </w:r>
      <w:r>
        <w:rPr>
          <w:rFonts w:hint="eastAsia" w:ascii="仿宋_GB2312" w:hAnsi="仿宋_GB2312" w:eastAsia="仿宋_GB2312" w:cs="仿宋_GB2312"/>
          <w:sz w:val="32"/>
          <w:szCs w:val="32"/>
        </w:rPr>
        <w:t>发现的问题及原因：村级申报资金不及时，不能按时按要求提供上报信息数据。下一步改进措施：</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提高村级申报资金的准确性和及时性。</w:t>
      </w:r>
    </w:p>
    <w:p>
      <w:pPr>
        <w:spacing w:line="54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sz w:val="32"/>
          <w:szCs w:val="32"/>
        </w:rPr>
        <w:t>9</w:t>
      </w:r>
      <w:r>
        <w:rPr>
          <w:rFonts w:hint="eastAsia" w:ascii="仿宋_GB2312" w:hAnsi="仿宋_GB2312" w:eastAsia="仿宋_GB2312" w:cs="仿宋_GB2312"/>
          <w:sz w:val="32"/>
          <w:szCs w:val="32"/>
        </w:rPr>
        <w:t>、纪检谈话室项目绩效自评综述：根据年初设定的绩效目标，该项目绩效自评得分为</w:t>
      </w:r>
      <w:r>
        <w:rPr>
          <w:rFonts w:ascii="仿宋_GB2312" w:hAnsi="仿宋_GB2312" w:eastAsia="仿宋_GB2312" w:cs="仿宋_GB2312"/>
          <w:sz w:val="32"/>
          <w:szCs w:val="32"/>
        </w:rPr>
        <w:t>88</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7.38</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7.38</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数量指标保障情况：为进一步提高乌吉热克乡纪委办事率，铁提乡2018年12月为纪检谈话室购置录音及录像设备1套，切实优化了办公条件。（</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质量指标保障情况：经验收，于2018年12月纪检谈话室购置录音及录像设备合格，设备质量合格率为100%。（</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乌吉热克乡纪检谈话室项目资金6.4385万元，通过该项目的实施，专项纪检谈话室使用及时率100%,截至2018年12月31日止该项目资金执行完毕。（</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成本指标保障情况：录音及录像设备7.3845万元/套，切实减轻了乡本级对纪检谈话室的投资成本，减轻了乡本级的财政负担。</w:t>
      </w:r>
      <w:r>
        <w:rPr>
          <w:rFonts w:ascii="仿宋_GB2312" w:hAnsi="仿宋_GB2312" w:eastAsia="仿宋_GB2312" w:cs="仿宋_GB2312"/>
          <w:kern w:val="0"/>
          <w:sz w:val="32"/>
          <w:szCs w:val="32"/>
          <w:u w:color="000000"/>
          <w:lang w:val="zh-TW" w:eastAsia="zh-TW"/>
        </w:rPr>
        <w:t xml:space="preserve"> </w:t>
      </w:r>
      <w:r>
        <w:rPr>
          <w:rFonts w:hint="eastAsia" w:ascii="仿宋_GB2312" w:hAnsi="仿宋_GB2312" w:eastAsia="仿宋_GB2312" w:cs="仿宋_GB2312"/>
          <w:kern w:val="0"/>
          <w:sz w:val="32"/>
          <w:szCs w:val="32"/>
          <w:u w:color="000000"/>
          <w:lang w:val="zh-TW" w:eastAsia="zh-TW"/>
        </w:rPr>
        <w:t>效益指标完成情况分析：（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无。</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有效提高为民服务办事效率，对于群众提出的所急所盼所困的事件，乌吉热克乡纪委积极协调解决办理，提高乡纪检办事率98%。（</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无。</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纪检谈话室项目可持续保障5年，持续提高为民办实事的效率。满意度指标完成情况分析：按计划完成项目实施，已做满意度调查问卷，群众满意率达98%，服务对象满意度指标完成。</w:t>
      </w:r>
      <w:r>
        <w:rPr>
          <w:rFonts w:hint="eastAsia" w:ascii="仿宋_GB2312" w:hAnsi="仿宋_GB2312" w:eastAsia="仿宋_GB2312" w:cs="仿宋_GB2312"/>
          <w:sz w:val="32"/>
          <w:szCs w:val="32"/>
        </w:rPr>
        <w:t>发现的问题及原因：项目推进较慢，主要是项目前期准备工作不够充分。下一步改进措施：</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加快项目前期准备，提高项目进度。</w:t>
      </w:r>
    </w:p>
    <w:p>
      <w:pPr>
        <w:spacing w:line="54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sz w:val="32"/>
          <w:szCs w:val="32"/>
        </w:rPr>
        <w:t>10</w:t>
      </w:r>
      <w:r>
        <w:rPr>
          <w:rFonts w:hint="eastAsia" w:ascii="仿宋_GB2312" w:hAnsi="仿宋_GB2312" w:eastAsia="仿宋_GB2312" w:cs="仿宋_GB2312"/>
          <w:sz w:val="32"/>
          <w:szCs w:val="32"/>
        </w:rPr>
        <w:t>、公共文化服务体系建设项目绩效自评综述：根据年初设定的绩效目标，该项目绩效自评得分为</w:t>
      </w:r>
      <w:r>
        <w:rPr>
          <w:rFonts w:ascii="仿宋_GB2312" w:hAnsi="仿宋_GB2312" w:eastAsia="仿宋_GB2312" w:cs="仿宋_GB2312"/>
          <w:sz w:val="32"/>
          <w:szCs w:val="32"/>
        </w:rPr>
        <w:t>86</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24</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24</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hint="eastAsia" w:ascii="仿宋_GB2312" w:hAnsi="仿宋_GB2312" w:eastAsia="仿宋_GB2312" w:cs="仿宋_GB2312"/>
          <w:kern w:val="0"/>
          <w:sz w:val="32"/>
          <w:szCs w:val="32"/>
          <w:u w:color="000000"/>
          <w:lang w:val="zh-TW" w:eastAsia="zh-TW"/>
        </w:rPr>
        <w:t>产出指标完成情况分析：（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数量指标保障情况：跳舞队员衣服100套；台球桌4个；宣传栏80个；健身器材42套；运动员衣服200套.（</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公共文化服务体系建设项目购买的物品质量验收合格</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该项目严格按照上级部门的进度要求，按项目进度进行资金拨付。项目资金拨付及时率100%，目前已经全部实施验收支付完毕。（</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成本指标保障情况：跳舞队员衣服单价500元/套；台球桌单价4500元/个；宣传栏单价500元/个；健身器材单价2500元/套；运动员衣服单价135元/套。效益指标完成情况分析：（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无。</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2018年实施的彩票公益金项目，保障全乡文化需求,明显提高农户业余生活质量。（</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无。</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该项目的实施可持续保障为5年，不断提高公共文化服务的质量和水平。满意度指标完成情况分析：按计划完成项目实施，已做满意度调查问卷，群众满意率达98%，服务对象满意度指标完成。</w:t>
      </w:r>
      <w:r>
        <w:rPr>
          <w:rFonts w:hint="eastAsia" w:ascii="仿宋_GB2312" w:hAnsi="仿宋_GB2312" w:eastAsia="仿宋_GB2312" w:cs="仿宋_GB2312"/>
          <w:sz w:val="32"/>
          <w:szCs w:val="32"/>
        </w:rPr>
        <w:t>发现的问题及原因：项目推进较慢，主要是项目前期准备工作不够充分。下一步改进措施：</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加快项目前期准备，提高项目进度。</w:t>
      </w:r>
    </w:p>
    <w:p>
      <w:pPr>
        <w:spacing w:line="54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sz w:val="32"/>
          <w:szCs w:val="32"/>
        </w:rPr>
        <w:t>11</w:t>
      </w:r>
      <w:r>
        <w:rPr>
          <w:rFonts w:hint="eastAsia" w:ascii="仿宋_GB2312" w:hAnsi="仿宋_GB2312" w:eastAsia="仿宋_GB2312" w:cs="仿宋_GB2312"/>
          <w:sz w:val="32"/>
          <w:szCs w:val="32"/>
        </w:rPr>
        <w:t>、扶贫经费项目绩效自评综述：根据年初设定的绩效目标，该项目绩效自评得分为</w:t>
      </w:r>
      <w:r>
        <w:rPr>
          <w:rFonts w:ascii="仿宋_GB2312" w:hAnsi="仿宋_GB2312" w:eastAsia="仿宋_GB2312" w:cs="仿宋_GB2312"/>
          <w:sz w:val="32"/>
          <w:szCs w:val="32"/>
        </w:rPr>
        <w:t>86</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hint="eastAsia" w:ascii="仿宋_GB2312" w:hAnsi="仿宋_GB2312" w:eastAsia="仿宋_GB2312" w:cs="仿宋_GB2312"/>
          <w:kern w:val="0"/>
          <w:sz w:val="32"/>
          <w:szCs w:val="32"/>
          <w:u w:color="000000"/>
          <w:lang w:val="zh-TW" w:eastAsia="zh-TW"/>
        </w:rPr>
        <w:t>产出指标完成情况分析（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数量指标保障情况：数量指标全部完成。经费保障人数为13人。乡镇严格按照扶贫经费支出制度及要求，该项目100%的完成，确保了乡扶贫办13名领导及干部的日常办公需求。（</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质量指标保障情况：扶贫经费保障率达到100%，保障扶贫办领导干部的日常工作正常开展。（</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项目按照项目</w:t>
      </w:r>
      <w:r>
        <w:rPr>
          <w:rFonts w:hint="eastAsia" w:ascii="仿宋_GB2312" w:hAnsi="仿宋_GB2312" w:eastAsia="仿宋_GB2312" w:cs="仿宋_GB2312"/>
          <w:kern w:val="0"/>
          <w:sz w:val="32"/>
          <w:szCs w:val="32"/>
          <w:u w:color="000000"/>
          <w:lang w:val="zh-TW" w:eastAsia="zh-TW"/>
        </w:rPr>
        <w:t>实施方案，按要求准确准时的下发受益群众项目资金，经费到达及时率100%,经费发放及时率100%,截至2018年自评时，项目已全部实施完毕。（</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成本指标保障情况：该项目严格按照勤俭办公的要求,人均经费万0.77元/人/年,未出现资金浪费情况。效益指标完成情况分析：（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无。</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项目的实施，有效提高工作人员为民服务的办事效率，提升农民群众的满意度，从而进一步提高农民群众基础，提升提升群众认同感达到预期效果。（</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无。</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项目的投入，经费保障可持续1年，能进一步打牢群众基础，为今后的工作提高便利条件。满意度指标完成情况分析：按计划完成项目实施，已做满意度调查问卷，干部满意率达98%，服务对象满意度指标完成。</w:t>
      </w:r>
      <w:r>
        <w:rPr>
          <w:rFonts w:hint="eastAsia" w:ascii="仿宋_GB2312" w:hAnsi="仿宋_GB2312" w:eastAsia="仿宋_GB2312" w:cs="仿宋_GB2312"/>
          <w:sz w:val="32"/>
          <w:szCs w:val="32"/>
        </w:rPr>
        <w:t>发现的问题及原因：资金支付手续办理缓慢，报账不及时，经费使用拨付不够及时。下一步改进措施：加快资金支付手续办理，及时拨付资金。</w:t>
      </w:r>
    </w:p>
    <w:p>
      <w:pPr>
        <w:spacing w:line="54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sz w:val="32"/>
          <w:szCs w:val="32"/>
        </w:rPr>
        <w:t>12</w:t>
      </w:r>
      <w:r>
        <w:rPr>
          <w:rFonts w:hint="eastAsia" w:ascii="仿宋_GB2312" w:hAnsi="仿宋_GB2312" w:eastAsia="仿宋_GB2312" w:cs="仿宋_GB2312"/>
          <w:sz w:val="32"/>
          <w:szCs w:val="32"/>
        </w:rPr>
        <w:t>、村运转经费项目绩效自评综述：根据年初设定的绩效目标，该项目绩效自评得分为</w:t>
      </w:r>
      <w:r>
        <w:rPr>
          <w:rFonts w:hint="eastAsia" w:ascii="仿宋_GB2312" w:hAnsi="仿宋_GB2312" w:eastAsia="仿宋_GB2312" w:cs="仿宋_GB2312"/>
          <w:sz w:val="32"/>
          <w:szCs w:val="32"/>
          <w:lang w:val="en-US" w:eastAsia="zh-CN"/>
        </w:rPr>
        <w:t>94</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243.24</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243.24</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hint="eastAsia" w:ascii="仿宋_GB2312" w:hAnsi="仿宋_GB2312" w:eastAsia="仿宋_GB2312" w:cs="仿宋_GB2312"/>
          <w:kern w:val="0"/>
          <w:sz w:val="32"/>
          <w:szCs w:val="32"/>
          <w:u w:color="000000"/>
          <w:lang w:val="zh-TW" w:eastAsia="zh-TW"/>
        </w:rPr>
        <w:t>产出指标完成情况分析：（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数量指标保障情况：乡镇严格按照村级运转经费支出制度及要求，保障了全乡</w:t>
      </w:r>
      <w:r>
        <w:rPr>
          <w:rFonts w:ascii="仿宋_GB2312" w:hAnsi="仿宋_GB2312" w:eastAsia="仿宋_GB2312" w:cs="仿宋_GB2312"/>
          <w:kern w:val="0"/>
          <w:sz w:val="32"/>
          <w:szCs w:val="32"/>
          <w:u w:color="000000"/>
          <w:lang w:val="zh-TW" w:eastAsia="zh-TW"/>
        </w:rPr>
        <w:t>24324</w:t>
      </w:r>
      <w:r>
        <w:rPr>
          <w:rFonts w:hint="eastAsia" w:ascii="仿宋_GB2312" w:hAnsi="仿宋_GB2312" w:eastAsia="仿宋_GB2312" w:cs="仿宋_GB2312"/>
          <w:kern w:val="0"/>
          <w:sz w:val="32"/>
          <w:szCs w:val="32"/>
          <w:u w:color="000000"/>
          <w:lang w:val="zh-TW" w:eastAsia="zh-TW"/>
        </w:rPr>
        <w:t>人的经费,确保了各村正常日常办公需求。（</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质量指标保障情况：乌吉热克乡村级运转经费项目严格按照相关要求进行实施，经费保障率已达100%，未出现明显问题。（</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乌吉热克乡2018年村级运转经费项目243.24万元，均用于村委会开展相关工作。经费到达及时率100%,经费发放及时率100%,该项目已经按照要求全部实施完毕。（</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成本指标保障情况：按照勤俭办公的要求，人均经费100元，提高了节能的意识，确保了低投入、高效率。效益指标完成情况分析：（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无。</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项目的实施，有效提高工作人员为民服务的办事效率，提升农民群众的满意度，从而进一步提高农民群众基础，增强农民群众的幸福感、认同感、归属感。提升提升群众认同感达到预期效果，提高了乌吉热克乡各村办公效能。（</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节约用电、水、耗材同比下降10%，生态效益指标已完成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项目的投入，经费保障可持续1年，能进一步打牢群众基础，为今后的工作提高便利条件。满意度指标完成情况分析：按计划完成项目实施，已做满意度调查问卷，干部满意率达98%，服务对象满意度指标完成。</w:t>
      </w:r>
      <w:r>
        <w:rPr>
          <w:rFonts w:hint="eastAsia" w:ascii="仿宋_GB2312" w:hAnsi="仿宋_GB2312" w:eastAsia="仿宋_GB2312" w:cs="仿宋_GB2312"/>
          <w:sz w:val="32"/>
          <w:szCs w:val="32"/>
        </w:rPr>
        <w:t>发现的问题及原因：经费使用拨付还不够及时，个别村级报账员业务水平较差，报账不及时</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。下一步改进措施：</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加大对村级报账员的业务培训，加快支付进度。</w:t>
      </w:r>
    </w:p>
    <w:p>
      <w:pPr>
        <w:adjustRightInd w:val="0"/>
        <w:snapToGrid w:val="0"/>
        <w:spacing w:line="540" w:lineRule="exact"/>
        <w:ind w:firstLine="640" w:firstLineChars="200"/>
        <w:rPr>
          <w:rFonts w:ascii="仿宋_GB2312" w:hAnsi="仿宋_GB2312" w:eastAsia="仿宋_GB2312" w:cs="仿宋_GB2312"/>
          <w:bCs/>
          <w:kern w:val="0"/>
          <w:sz w:val="32"/>
          <w:szCs w:val="32"/>
          <w:u w:color="000000"/>
          <w:lang w:val="zh-TW" w:eastAsia="zh-TW"/>
        </w:rPr>
      </w:pPr>
      <w:r>
        <w:rPr>
          <w:rFonts w:ascii="仿宋_GB2312" w:hAnsi="仿宋_GB2312" w:eastAsia="仿宋_GB2312" w:cs="仿宋_GB2312"/>
          <w:sz w:val="32"/>
          <w:szCs w:val="32"/>
        </w:rPr>
        <w:t>13</w:t>
      </w:r>
      <w:r>
        <w:rPr>
          <w:rFonts w:hint="eastAsia" w:ascii="仿宋_GB2312" w:hAnsi="仿宋_GB2312" w:eastAsia="仿宋_GB2312" w:cs="仿宋_GB2312"/>
          <w:sz w:val="32"/>
          <w:szCs w:val="32"/>
        </w:rPr>
        <w:t>、草原生态补助项目绩效自评综述：根据年初设定的绩效目标，该项目绩效自评得分为</w:t>
      </w:r>
      <w:r>
        <w:rPr>
          <w:rFonts w:ascii="仿宋_GB2312" w:hAnsi="仿宋_GB2312" w:eastAsia="仿宋_GB2312" w:cs="仿宋_GB2312"/>
          <w:sz w:val="32"/>
          <w:szCs w:val="32"/>
        </w:rPr>
        <w:t>93</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64.43</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64.43</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ascii="仿宋_GB2312" w:hAnsi="仿宋_GB2312" w:eastAsia="仿宋_GB2312" w:cs="仿宋_GB2312"/>
          <w:bCs/>
          <w:kern w:val="0"/>
          <w:sz w:val="32"/>
          <w:szCs w:val="32"/>
          <w:u w:color="000000"/>
          <w:lang w:val="zh-TW" w:eastAsia="zh-TW"/>
        </w:rPr>
        <w:t>1.</w:t>
      </w:r>
      <w:r>
        <w:rPr>
          <w:rFonts w:hint="eastAsia" w:ascii="仿宋_GB2312" w:hAnsi="仿宋_GB2312" w:eastAsia="仿宋_GB2312" w:cs="仿宋_GB2312"/>
          <w:bCs/>
          <w:kern w:val="0"/>
          <w:sz w:val="32"/>
          <w:szCs w:val="32"/>
          <w:u w:color="000000"/>
          <w:lang w:val="zh-TW" w:eastAsia="zh-TW"/>
        </w:rPr>
        <w:t>产出指标完成情况分析</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bCs/>
          <w:kern w:val="0"/>
          <w:sz w:val="32"/>
          <w:szCs w:val="32"/>
          <w:u w:color="000000"/>
          <w:lang w:val="zh-TW" w:eastAsia="zh-TW"/>
        </w:rPr>
        <w:t>（</w:t>
      </w:r>
      <w:r>
        <w:rPr>
          <w:rFonts w:ascii="仿宋_GB2312" w:hAnsi="仿宋_GB2312" w:eastAsia="仿宋_GB2312" w:cs="仿宋_GB2312"/>
          <w:bCs/>
          <w:kern w:val="0"/>
          <w:sz w:val="32"/>
          <w:szCs w:val="32"/>
          <w:u w:color="000000"/>
          <w:lang w:val="zh-TW" w:eastAsia="zh-TW"/>
        </w:rPr>
        <w:t>1</w:t>
      </w:r>
      <w:r>
        <w:rPr>
          <w:rFonts w:hint="eastAsia" w:ascii="仿宋_GB2312" w:hAnsi="仿宋_GB2312" w:eastAsia="仿宋_GB2312" w:cs="仿宋_GB2312"/>
          <w:bCs/>
          <w:kern w:val="0"/>
          <w:sz w:val="32"/>
          <w:szCs w:val="32"/>
          <w:u w:color="000000"/>
          <w:lang w:val="zh-TW" w:eastAsia="zh-TW"/>
        </w:rPr>
        <w:t>）项目完成数量</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bCs/>
          <w:kern w:val="0"/>
          <w:sz w:val="32"/>
          <w:szCs w:val="32"/>
          <w:u w:color="000000"/>
          <w:lang w:val="zh-TW" w:eastAsia="zh-TW"/>
        </w:rPr>
        <w:t>数量指标保障情况：资金保障面积</w:t>
      </w:r>
      <w:r>
        <w:rPr>
          <w:rFonts w:ascii="仿宋_GB2312" w:hAnsi="仿宋_GB2312" w:eastAsia="仿宋_GB2312" w:cs="仿宋_GB2312"/>
          <w:bCs/>
          <w:kern w:val="0"/>
          <w:sz w:val="32"/>
          <w:szCs w:val="32"/>
          <w:u w:color="000000"/>
          <w:lang w:val="zh-TW" w:eastAsia="zh-TW"/>
        </w:rPr>
        <w:t>107385</w:t>
      </w:r>
      <w:r>
        <w:rPr>
          <w:rFonts w:hint="eastAsia" w:ascii="仿宋_GB2312" w:hAnsi="仿宋_GB2312" w:eastAsia="仿宋_GB2312" w:cs="仿宋_GB2312"/>
          <w:bCs/>
          <w:kern w:val="0"/>
          <w:sz w:val="32"/>
          <w:szCs w:val="32"/>
          <w:u w:color="000000"/>
          <w:lang w:val="zh-TW" w:eastAsia="zh-TW"/>
        </w:rPr>
        <w:t>亩；受益户563户。（</w:t>
      </w:r>
      <w:r>
        <w:rPr>
          <w:rFonts w:ascii="仿宋_GB2312" w:hAnsi="仿宋_GB2312" w:eastAsia="仿宋_GB2312" w:cs="仿宋_GB2312"/>
          <w:bCs/>
          <w:kern w:val="0"/>
          <w:sz w:val="32"/>
          <w:szCs w:val="32"/>
          <w:u w:color="000000"/>
          <w:lang w:val="zh-TW" w:eastAsia="zh-TW"/>
        </w:rPr>
        <w:t>2</w:t>
      </w:r>
      <w:r>
        <w:rPr>
          <w:rFonts w:hint="eastAsia" w:ascii="仿宋_GB2312" w:hAnsi="仿宋_GB2312" w:eastAsia="仿宋_GB2312" w:cs="仿宋_GB2312"/>
          <w:bCs/>
          <w:kern w:val="0"/>
          <w:sz w:val="32"/>
          <w:szCs w:val="32"/>
          <w:u w:color="000000"/>
          <w:lang w:val="zh-TW" w:eastAsia="zh-TW"/>
        </w:rPr>
        <w:t>）项目完成质量</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bCs/>
          <w:kern w:val="0"/>
          <w:sz w:val="32"/>
          <w:szCs w:val="32"/>
          <w:u w:color="000000"/>
          <w:lang w:val="zh-TW" w:eastAsia="zh-TW"/>
        </w:rPr>
        <w:t>质量指标保障情况：2018年下达草原生态奖补资金64.43万元，奖补资金保障率达100%。（</w:t>
      </w:r>
      <w:r>
        <w:rPr>
          <w:rFonts w:ascii="仿宋_GB2312" w:hAnsi="仿宋_GB2312" w:eastAsia="仿宋_GB2312" w:cs="仿宋_GB2312"/>
          <w:bCs/>
          <w:kern w:val="0"/>
          <w:sz w:val="32"/>
          <w:szCs w:val="32"/>
          <w:u w:color="000000"/>
          <w:lang w:val="zh-TW" w:eastAsia="zh-TW"/>
        </w:rPr>
        <w:t>3</w:t>
      </w:r>
      <w:r>
        <w:rPr>
          <w:rFonts w:hint="eastAsia" w:ascii="仿宋_GB2312" w:hAnsi="仿宋_GB2312" w:eastAsia="仿宋_GB2312" w:cs="仿宋_GB2312"/>
          <w:bCs/>
          <w:kern w:val="0"/>
          <w:sz w:val="32"/>
          <w:szCs w:val="32"/>
          <w:u w:color="000000"/>
          <w:lang w:val="zh-TW" w:eastAsia="zh-TW"/>
        </w:rPr>
        <w:t>）项目实施进度</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bCs/>
          <w:kern w:val="0"/>
          <w:sz w:val="32"/>
          <w:szCs w:val="32"/>
          <w:u w:color="000000"/>
          <w:lang w:val="zh-TW" w:eastAsia="zh-TW"/>
        </w:rPr>
        <w:t>按照申报目标的进度进行，资金到达及时率100%，资金发放及时率100%，截至2018年自评时该资金全部执行完毕。（</w:t>
      </w:r>
      <w:r>
        <w:rPr>
          <w:rFonts w:ascii="仿宋_GB2312" w:hAnsi="仿宋_GB2312" w:eastAsia="仿宋_GB2312" w:cs="仿宋_GB2312"/>
          <w:bCs/>
          <w:kern w:val="0"/>
          <w:sz w:val="32"/>
          <w:szCs w:val="32"/>
          <w:u w:color="000000"/>
          <w:lang w:val="zh-TW" w:eastAsia="zh-TW"/>
        </w:rPr>
        <w:t>4</w:t>
      </w:r>
      <w:r>
        <w:rPr>
          <w:rFonts w:hint="eastAsia" w:ascii="仿宋_GB2312" w:hAnsi="仿宋_GB2312" w:eastAsia="仿宋_GB2312" w:cs="仿宋_GB2312"/>
          <w:bCs/>
          <w:kern w:val="0"/>
          <w:sz w:val="32"/>
          <w:szCs w:val="32"/>
          <w:u w:color="000000"/>
          <w:lang w:val="zh-TW" w:eastAsia="zh-TW"/>
        </w:rPr>
        <w:t>）项目成本节约情况</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bCs/>
          <w:kern w:val="0"/>
          <w:sz w:val="32"/>
          <w:szCs w:val="32"/>
          <w:u w:color="000000"/>
          <w:lang w:val="zh-TW" w:eastAsia="zh-TW"/>
        </w:rPr>
        <w:t>成本指标保障情况：通过该项目的实施，乌吉热克乡生态草原合计</w:t>
      </w:r>
      <w:r>
        <w:rPr>
          <w:rFonts w:ascii="仿宋_GB2312" w:hAnsi="仿宋_GB2312" w:eastAsia="仿宋_GB2312" w:cs="仿宋_GB2312"/>
          <w:bCs/>
          <w:kern w:val="0"/>
          <w:sz w:val="32"/>
          <w:szCs w:val="32"/>
          <w:u w:color="000000"/>
          <w:lang w:val="zh-TW" w:eastAsia="zh-TW"/>
        </w:rPr>
        <w:t>107385</w:t>
      </w:r>
      <w:r>
        <w:rPr>
          <w:rFonts w:hint="eastAsia" w:ascii="仿宋_GB2312" w:hAnsi="仿宋_GB2312" w:eastAsia="仿宋_GB2312" w:cs="仿宋_GB2312"/>
          <w:bCs/>
          <w:kern w:val="0"/>
          <w:sz w:val="32"/>
          <w:szCs w:val="32"/>
          <w:u w:color="000000"/>
          <w:lang w:val="zh-TW" w:eastAsia="zh-TW"/>
        </w:rPr>
        <w:t>亩资金64.43万元亩均保障资金6元/亩。效益指标完成情况分析</w:t>
      </w:r>
      <w:r>
        <w:rPr>
          <w:rFonts w:ascii="仿宋_GB2312" w:hAnsi="仿宋_GB2312" w:eastAsia="仿宋_GB2312" w:cs="仿宋_GB2312"/>
          <w:bCs/>
          <w:kern w:val="0"/>
          <w:sz w:val="32"/>
          <w:szCs w:val="32"/>
          <w:u w:color="000000"/>
          <w:lang w:val="zh-TW" w:eastAsia="zh-TW"/>
        </w:rPr>
        <w:t>：</w:t>
      </w:r>
      <w:r>
        <w:rPr>
          <w:rFonts w:hint="eastAsia" w:ascii="仿宋_GB2312" w:hAnsi="仿宋_GB2312" w:eastAsia="仿宋_GB2312" w:cs="仿宋_GB2312"/>
          <w:bCs/>
          <w:kern w:val="0"/>
          <w:sz w:val="32"/>
          <w:szCs w:val="32"/>
          <w:u w:color="000000"/>
          <w:lang w:val="zh-TW" w:eastAsia="zh-TW"/>
        </w:rPr>
        <w:t>（</w:t>
      </w:r>
      <w:r>
        <w:rPr>
          <w:rFonts w:ascii="仿宋_GB2312" w:hAnsi="仿宋_GB2312" w:eastAsia="仿宋_GB2312" w:cs="仿宋_GB2312"/>
          <w:bCs/>
          <w:kern w:val="0"/>
          <w:sz w:val="32"/>
          <w:szCs w:val="32"/>
          <w:u w:color="000000"/>
          <w:lang w:val="zh-TW" w:eastAsia="zh-TW"/>
        </w:rPr>
        <w:t>1</w:t>
      </w:r>
      <w:r>
        <w:rPr>
          <w:rFonts w:hint="eastAsia" w:ascii="仿宋_GB2312" w:hAnsi="仿宋_GB2312" w:eastAsia="仿宋_GB2312" w:cs="仿宋_GB2312"/>
          <w:bCs/>
          <w:kern w:val="0"/>
          <w:sz w:val="32"/>
          <w:szCs w:val="32"/>
          <w:u w:color="000000"/>
          <w:lang w:val="zh-TW" w:eastAsia="zh-TW"/>
        </w:rPr>
        <w:t>）项目实施的经济效益分析</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bCs/>
          <w:kern w:val="0"/>
          <w:sz w:val="32"/>
          <w:szCs w:val="32"/>
          <w:u w:color="000000"/>
          <w:lang w:val="zh-TW" w:eastAsia="zh-TW"/>
        </w:rPr>
        <w:t>通过该项目的实施，受益对象户均享受补助1144.42元，进一步改变不合理生产发展方式，有效减轻当地财政对草原生态补助的支出，加快脱贫致富进度。（</w:t>
      </w:r>
      <w:r>
        <w:rPr>
          <w:rFonts w:ascii="仿宋_GB2312" w:hAnsi="仿宋_GB2312" w:eastAsia="仿宋_GB2312" w:cs="仿宋_GB2312"/>
          <w:bCs/>
          <w:kern w:val="0"/>
          <w:sz w:val="32"/>
          <w:szCs w:val="32"/>
          <w:u w:color="000000"/>
          <w:lang w:val="zh-TW" w:eastAsia="zh-TW"/>
        </w:rPr>
        <w:t>2</w:t>
      </w:r>
      <w:r>
        <w:rPr>
          <w:rFonts w:hint="eastAsia" w:ascii="仿宋_GB2312" w:hAnsi="仿宋_GB2312" w:eastAsia="仿宋_GB2312" w:cs="仿宋_GB2312"/>
          <w:bCs/>
          <w:kern w:val="0"/>
          <w:sz w:val="32"/>
          <w:szCs w:val="32"/>
          <w:u w:color="000000"/>
          <w:lang w:val="zh-TW" w:eastAsia="zh-TW"/>
        </w:rPr>
        <w:t>）项目实施的社会效益分析</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bCs/>
          <w:kern w:val="0"/>
          <w:sz w:val="32"/>
          <w:szCs w:val="32"/>
          <w:u w:color="000000"/>
          <w:lang w:val="zh-TW" w:eastAsia="zh-TW"/>
        </w:rPr>
        <w:t>通过该项目的实施，明显提高牧民保护草原意识。（</w:t>
      </w:r>
      <w:r>
        <w:rPr>
          <w:rFonts w:ascii="仿宋_GB2312" w:hAnsi="仿宋_GB2312" w:eastAsia="仿宋_GB2312" w:cs="仿宋_GB2312"/>
          <w:bCs/>
          <w:kern w:val="0"/>
          <w:sz w:val="32"/>
          <w:szCs w:val="32"/>
          <w:u w:color="000000"/>
          <w:lang w:val="zh-TW" w:eastAsia="zh-TW"/>
        </w:rPr>
        <w:t>3</w:t>
      </w:r>
      <w:r>
        <w:rPr>
          <w:rFonts w:hint="eastAsia" w:ascii="仿宋_GB2312" w:hAnsi="仿宋_GB2312" w:eastAsia="仿宋_GB2312" w:cs="仿宋_GB2312"/>
          <w:bCs/>
          <w:kern w:val="0"/>
          <w:sz w:val="32"/>
          <w:szCs w:val="32"/>
          <w:u w:color="000000"/>
          <w:lang w:val="zh-TW" w:eastAsia="zh-TW"/>
        </w:rPr>
        <w:t>）项目实施的生态效益分析</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bCs/>
          <w:kern w:val="0"/>
          <w:sz w:val="32"/>
          <w:szCs w:val="32"/>
          <w:u w:color="000000"/>
          <w:lang w:val="zh-TW" w:eastAsia="zh-TW"/>
        </w:rPr>
        <w:t>通过该项目的实施，植被覆盖逐步恢复，使乌吉热克乡的生态环境得到明显改善，给广大农牧民创造了美丽的居住环境。（</w:t>
      </w:r>
      <w:r>
        <w:rPr>
          <w:rFonts w:ascii="仿宋_GB2312" w:hAnsi="仿宋_GB2312" w:eastAsia="仿宋_GB2312" w:cs="仿宋_GB2312"/>
          <w:bCs/>
          <w:kern w:val="0"/>
          <w:sz w:val="32"/>
          <w:szCs w:val="32"/>
          <w:u w:color="000000"/>
          <w:lang w:val="zh-TW" w:eastAsia="zh-TW"/>
        </w:rPr>
        <w:t>4</w:t>
      </w:r>
      <w:r>
        <w:rPr>
          <w:rFonts w:hint="eastAsia" w:ascii="仿宋_GB2312" w:hAnsi="仿宋_GB2312" w:eastAsia="仿宋_GB2312" w:cs="仿宋_GB2312"/>
          <w:bCs/>
          <w:kern w:val="0"/>
          <w:sz w:val="32"/>
          <w:szCs w:val="32"/>
          <w:u w:color="000000"/>
          <w:lang w:val="zh-TW" w:eastAsia="zh-TW"/>
        </w:rPr>
        <w:t>）项目实施的可持续影响分析2018年下达该项目资金64.43万元，可持续影响禁牧率达到100%。满意度指标完成情况分析</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bCs/>
          <w:kern w:val="0"/>
          <w:sz w:val="32"/>
          <w:szCs w:val="32"/>
          <w:u w:color="000000"/>
          <w:lang w:val="zh-TW" w:eastAsia="zh-TW"/>
        </w:rPr>
        <w:t>按计划完成项目实施，已做满意度调查问卷，受益人群满意率达98%，服务对象满意度指标完成。</w:t>
      </w:r>
      <w:r>
        <w:rPr>
          <w:rFonts w:hint="eastAsia" w:ascii="仿宋_GB2312" w:hAnsi="仿宋_GB2312" w:eastAsia="仿宋_GB2312" w:cs="仿宋_GB2312"/>
          <w:sz w:val="32"/>
          <w:szCs w:val="32"/>
        </w:rPr>
        <w:t>发现的问题及原因：村级申报资金不及时，不能按时按要求提供上报信息数据。下一步改进措施：</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提高申报资金的准确性和及时性。</w:t>
      </w:r>
    </w:p>
    <w:p>
      <w:pPr>
        <w:spacing w:line="54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sz w:val="32"/>
          <w:szCs w:val="32"/>
        </w:rPr>
        <w:t>14</w:t>
      </w:r>
      <w:r>
        <w:rPr>
          <w:rFonts w:hint="eastAsia" w:ascii="仿宋_GB2312" w:hAnsi="仿宋_GB2312" w:eastAsia="仿宋_GB2312" w:cs="仿宋_GB2312"/>
          <w:sz w:val="32"/>
          <w:szCs w:val="32"/>
        </w:rPr>
        <w:t>、彩票公益金项目绩效自评综述：根据年初设定的绩效目标，该项目绩效自评得分为</w:t>
      </w:r>
      <w:r>
        <w:rPr>
          <w:rFonts w:ascii="仿宋_GB2312" w:hAnsi="仿宋_GB2312" w:eastAsia="仿宋_GB2312" w:cs="仿宋_GB2312"/>
          <w:sz w:val="32"/>
          <w:szCs w:val="32"/>
        </w:rPr>
        <w:t>86</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11</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11</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hint="eastAsia" w:ascii="仿宋_GB2312" w:hAnsi="仿宋_GB2312" w:eastAsia="仿宋_GB2312" w:cs="仿宋_GB2312"/>
          <w:kern w:val="0"/>
          <w:sz w:val="32"/>
          <w:szCs w:val="32"/>
          <w:u w:color="000000"/>
          <w:lang w:val="zh-TW" w:eastAsia="zh-TW"/>
        </w:rPr>
        <w:t>产出指标完成情况分析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数量指标保障情况：跳舞队员衣服50套；台球桌2个；宣传栏20个；健身器材21套；运动员衣服100套.（</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质量指标保障情况：购买物品质量全部合格。（</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该项目严格按照上级部门的进度要求，资金拨付及时率100%，按项目进度进行资金拨付。目前已经全部实施验收支付完毕。（</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成本指标保障情况：</w:t>
      </w:r>
      <w:r>
        <w:rPr>
          <w:rFonts w:hint="eastAsia" w:ascii="仿宋_GB2312" w:hAnsi="仿宋_GB2312" w:eastAsia="仿宋_GB2312" w:cs="仿宋_GB2312"/>
          <w:kern w:val="0"/>
          <w:sz w:val="32"/>
          <w:szCs w:val="32"/>
          <w:u w:color="000000"/>
          <w:lang w:val="zh-TW" w:eastAsia="zh-TW"/>
        </w:rPr>
        <w:t>跳舞队员衣服单价500元/套；台球桌单价4500元/个；宣传栏单价500元/个；健身器材单价2500元/套；运动员衣服单价135元/套。效益指标完成情况分析：（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无。</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乌吉热克乡彩票公益金项目，明显提高农户业余生活质量。（</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无。</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乌吉热克乡彩票公益金项目购买物品保障可持续5年，</w:t>
      </w:r>
      <w:r>
        <w:rPr>
          <w:rFonts w:hint="eastAsia" w:ascii="仿宋_GB2312" w:hAnsi="仿宋_GB2312" w:eastAsia="仿宋_GB2312" w:cs="仿宋_GB2312"/>
          <w:kern w:val="0"/>
          <w:sz w:val="32"/>
          <w:szCs w:val="32"/>
          <w:u w:color="000000"/>
          <w:lang w:val="zh-TW" w:eastAsia="zh-CN"/>
        </w:rPr>
        <w:t>截至</w:t>
      </w:r>
      <w:r>
        <w:rPr>
          <w:rFonts w:hint="eastAsia" w:ascii="仿宋_GB2312" w:hAnsi="仿宋_GB2312" w:eastAsia="仿宋_GB2312" w:cs="仿宋_GB2312"/>
          <w:kern w:val="0"/>
          <w:sz w:val="32"/>
          <w:szCs w:val="32"/>
          <w:u w:color="000000"/>
          <w:lang w:val="zh-TW" w:eastAsia="zh-TW"/>
        </w:rPr>
        <w:t>目前可持续影响指标未出现偏差</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满意度指标完成情况分析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按计划完成项目实施，已做满意度调查问卷，群众满意率达98%，服务对象满意度指标完成。</w:t>
      </w:r>
      <w:r>
        <w:rPr>
          <w:rFonts w:hint="eastAsia" w:ascii="仿宋_GB2312" w:hAnsi="仿宋_GB2312" w:eastAsia="仿宋_GB2312" w:cs="仿宋_GB2312"/>
          <w:sz w:val="32"/>
          <w:szCs w:val="32"/>
        </w:rPr>
        <w:t>发现的问题及原因：项目推进较慢，主要是项目前期准备工作不够充分。下一步改进措施：</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加快项目前期准备，提高项目进度。</w:t>
      </w:r>
    </w:p>
    <w:p>
      <w:pPr>
        <w:spacing w:line="54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sz w:val="32"/>
          <w:szCs w:val="32"/>
        </w:rPr>
        <w:t>15</w:t>
      </w:r>
      <w:r>
        <w:rPr>
          <w:rFonts w:hint="eastAsia" w:ascii="仿宋_GB2312" w:hAnsi="仿宋_GB2312" w:eastAsia="仿宋_GB2312" w:cs="仿宋_GB2312"/>
          <w:sz w:val="32"/>
          <w:szCs w:val="32"/>
        </w:rPr>
        <w:t>、安居富民项目绩效自评综述：根据年初设定的绩效目标，该项目绩效自评得分为</w:t>
      </w:r>
      <w:r>
        <w:rPr>
          <w:rFonts w:ascii="仿宋_GB2312" w:hAnsi="仿宋_GB2312" w:eastAsia="仿宋_GB2312" w:cs="仿宋_GB2312"/>
          <w:sz w:val="32"/>
          <w:szCs w:val="32"/>
        </w:rPr>
        <w:t>93</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1,001.6</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1,001.6</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hint="eastAsia" w:ascii="仿宋_GB2312" w:hAnsi="仿宋_GB2312" w:eastAsia="仿宋_GB2312" w:cs="仿宋_GB2312"/>
          <w:kern w:val="0"/>
          <w:sz w:val="32"/>
          <w:szCs w:val="32"/>
          <w:u w:color="000000"/>
          <w:lang w:val="zh-TW" w:eastAsia="zh-TW"/>
        </w:rPr>
        <w:t>产出指标完成情况分析（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数量指标保障情况：安居富民中央补助户数659户. 符合安居富民中央补助的户数共计659户。（</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乌吉热克乡2018年安居富民项目资金1001.6万元，建设安居富民房659套，经验收659套安居富民房建房质量合格率达到100%。（</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按照安居富民补助项目实施方案，资金到位及时率100%,资金发放及时率100%,安居富民补助费用1001.6万元，当年已全部执行完毕，执行率100%。（</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通过安居富民补助项目的实施着力改善农村农户住房条件，每户补助1.52万元。效益指标完成情况分析（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着力改善农村农户住房条件，为当地财政减负1001.6万元，经济效益指标已完成（</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逐年改善让没有安全住房的广大群众“住房安全有保障”，社会效益指标已完成。（</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有效改善减少生活污水排放，生态效益指标已完成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该项目的实施可保障安居富民住房使用50年，可持续影响指标</w:t>
      </w:r>
      <w:r>
        <w:rPr>
          <w:rFonts w:hint="eastAsia" w:ascii="仿宋_GB2312" w:hAnsi="仿宋_GB2312" w:eastAsia="仿宋_GB2312" w:cs="仿宋_GB2312"/>
          <w:kern w:val="0"/>
          <w:sz w:val="32"/>
          <w:szCs w:val="32"/>
          <w:u w:color="000000"/>
          <w:lang w:val="zh-TW" w:eastAsia="zh-CN"/>
        </w:rPr>
        <w:t>截至</w:t>
      </w:r>
      <w:r>
        <w:rPr>
          <w:rFonts w:hint="eastAsia" w:ascii="仿宋_GB2312" w:hAnsi="仿宋_GB2312" w:eastAsia="仿宋_GB2312" w:cs="仿宋_GB2312"/>
          <w:kern w:val="0"/>
          <w:sz w:val="32"/>
          <w:szCs w:val="32"/>
          <w:u w:color="000000"/>
          <w:lang w:val="zh-TW" w:eastAsia="zh-TW"/>
        </w:rPr>
        <w:t>目前，未出现偏差</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满意度指标完成情况分析：按计划完成项目实施，已做满意度调查问卷，受益户满意率达99%，服务对象满意度指标完成。</w:t>
      </w:r>
      <w:r>
        <w:rPr>
          <w:rFonts w:hint="eastAsia" w:ascii="仿宋_GB2312" w:hAnsi="仿宋_GB2312" w:eastAsia="仿宋_GB2312" w:cs="仿宋_GB2312"/>
          <w:sz w:val="32"/>
          <w:szCs w:val="32"/>
        </w:rPr>
        <w:t>发现的问题及原因：项目推进较慢，主要是项目前期准备工作不够充分。下一步改进措施：</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加快项目前期准备，提高项目进度。</w:t>
      </w:r>
    </w:p>
    <w:p>
      <w:pPr>
        <w:spacing w:line="54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sz w:val="32"/>
          <w:szCs w:val="32"/>
        </w:rPr>
        <w:t>16</w:t>
      </w:r>
      <w:r>
        <w:rPr>
          <w:rFonts w:hint="eastAsia" w:ascii="仿宋_GB2312" w:hAnsi="仿宋_GB2312" w:eastAsia="仿宋_GB2312" w:cs="仿宋_GB2312"/>
          <w:sz w:val="32"/>
          <w:szCs w:val="32"/>
        </w:rPr>
        <w:t>、良种繁育畜牧养殖项目绩效自评综述：根据年初设定的绩效目标，该项目绩效自评得分为</w:t>
      </w:r>
      <w:r>
        <w:rPr>
          <w:rFonts w:ascii="仿宋_GB2312" w:hAnsi="仿宋_GB2312" w:eastAsia="仿宋_GB2312" w:cs="仿宋_GB2312"/>
          <w:sz w:val="32"/>
          <w:szCs w:val="32"/>
        </w:rPr>
        <w:t>93</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96.08</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96.08</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hint="eastAsia" w:ascii="仿宋_GB2312" w:hAnsi="仿宋_GB2312" w:eastAsia="仿宋_GB2312" w:cs="仿宋_GB2312"/>
          <w:kern w:val="0"/>
          <w:sz w:val="32"/>
          <w:szCs w:val="32"/>
          <w:u w:color="000000"/>
          <w:lang w:val="zh-TW" w:eastAsia="zh-TW"/>
        </w:rPr>
        <w:t>产出指标完成情况分析：（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数量指标保障情况：2018年良种繁育畜牧养殖项目为农民购买羊1922只。（</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质量指标保障情况：2018年良种繁育畜牧养殖项目经费保障率100%。（</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该项目严格按照上级部门的进度要求，按项目进度进行资金拨付,经费发放及时率100%,目前已经全部实施验收支付完毕。（</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良种繁育畜牧养殖项目购买每只羊价格500元/只。效益指标完成情况分析：（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该项目的实施增加农民收入每户每年400元，经济效益指标已完成。（</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该项目的实施加快养殖业的发展步伐，社会效益指标已完成　为脱贫攻坚打下良好的基础。（</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无。</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良种繁育畜牧养殖项目可持续保障1年，达到了预期目标。满意度指标完成情况分析：按计划完成项目实施，已做满意度调查问卷，群众满意率达99%，服务对象满意度指标完成。</w:t>
      </w:r>
      <w:r>
        <w:rPr>
          <w:rFonts w:hint="eastAsia" w:ascii="仿宋_GB2312" w:hAnsi="仿宋_GB2312" w:eastAsia="仿宋_GB2312" w:cs="仿宋_GB2312"/>
          <w:sz w:val="32"/>
          <w:szCs w:val="32"/>
        </w:rPr>
        <w:t>发现的问题及原因：项目推进较慢，主要是项目前期准备工作不够充分。下一步改进措施：</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加快项目前期准备，提高项目进度。</w:t>
      </w:r>
    </w:p>
    <w:p>
      <w:pPr>
        <w:spacing w:line="54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sz w:val="32"/>
          <w:szCs w:val="32"/>
        </w:rPr>
        <w:t>17</w:t>
      </w:r>
      <w:r>
        <w:rPr>
          <w:rFonts w:hint="eastAsia" w:ascii="仿宋_GB2312" w:hAnsi="仿宋_GB2312" w:eastAsia="仿宋_GB2312" w:cs="仿宋_GB2312"/>
          <w:sz w:val="32"/>
          <w:szCs w:val="32"/>
        </w:rPr>
        <w:t>、群众经费项目绩效自评综述：根据年初设定的绩效目标，该项目绩效自评得分为</w:t>
      </w:r>
      <w:r>
        <w:rPr>
          <w:rFonts w:ascii="仿宋_GB2312" w:hAnsi="仿宋_GB2312" w:eastAsia="仿宋_GB2312" w:cs="仿宋_GB2312"/>
          <w:sz w:val="32"/>
          <w:szCs w:val="32"/>
        </w:rPr>
        <w:t>92</w:t>
      </w:r>
      <w:r>
        <w:rPr>
          <w:rFonts w:hint="eastAsia" w:ascii="仿宋_GB2312" w:hAnsi="仿宋_GB2312" w:eastAsia="仿宋_GB2312" w:cs="仿宋_GB2312"/>
          <w:sz w:val="32"/>
          <w:szCs w:val="32"/>
        </w:rPr>
        <w:t>分。项目全年预算数为</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。主要产出和效果：</w:t>
      </w:r>
      <w:r>
        <w:rPr>
          <w:rFonts w:hint="eastAsia" w:ascii="仿宋_GB2312" w:hAnsi="仿宋_GB2312" w:eastAsia="仿宋_GB2312" w:cs="仿宋_GB2312"/>
          <w:kern w:val="0"/>
          <w:sz w:val="32"/>
          <w:szCs w:val="32"/>
          <w:u w:color="000000"/>
          <w:lang w:val="zh-TW" w:eastAsia="zh-TW"/>
        </w:rPr>
        <w:t>产出指标完成情况分析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该群众经费项目</w:t>
      </w:r>
      <w:r>
        <w:rPr>
          <w:rFonts w:hint="eastAsia" w:ascii="仿宋_GB2312" w:hAnsi="仿宋_GB2312" w:eastAsia="仿宋_GB2312" w:cs="仿宋_GB2312"/>
          <w:kern w:val="0"/>
          <w:sz w:val="32"/>
          <w:szCs w:val="32"/>
          <w:u w:color="000000"/>
          <w:lang w:val="zh-TW" w:eastAsia="zh-TW"/>
        </w:rPr>
        <w:t>保障范围</w:t>
      </w:r>
      <w:r>
        <w:rPr>
          <w:rFonts w:ascii="仿宋_GB2312" w:hAnsi="仿宋_GB2312" w:eastAsia="仿宋_GB2312" w:cs="仿宋_GB2312"/>
          <w:kern w:val="0"/>
          <w:sz w:val="32"/>
          <w:szCs w:val="32"/>
          <w:u w:color="000000"/>
          <w:lang w:val="zh-TW" w:eastAsia="zh-TW"/>
        </w:rPr>
        <w:t>1667</w:t>
      </w:r>
      <w:r>
        <w:rPr>
          <w:rFonts w:hint="eastAsia" w:ascii="仿宋_GB2312" w:hAnsi="仿宋_GB2312" w:eastAsia="仿宋_GB2312" w:cs="仿宋_GB2312"/>
          <w:kern w:val="0"/>
          <w:sz w:val="32"/>
          <w:szCs w:val="32"/>
          <w:u w:color="000000"/>
          <w:lang w:val="zh-TW" w:eastAsia="zh-TW"/>
        </w:rPr>
        <w:t>户；贫困户每户覆盖次数4次。</w:t>
      </w:r>
      <w:r>
        <w:rPr>
          <w:rFonts w:hint="eastAsia" w:ascii="仿宋_GB2312" w:hAnsi="仿宋_GB2312" w:eastAsia="仿宋_GB2312" w:cs="仿宋_GB2312"/>
          <w:kern w:val="0"/>
          <w:sz w:val="32"/>
          <w:szCs w:val="32"/>
          <w:u w:color="000000"/>
          <w:lang w:val="zh-TW" w:eastAsia="zh-CN"/>
        </w:rPr>
        <w:t>截至</w:t>
      </w:r>
      <w:r>
        <w:rPr>
          <w:rFonts w:hint="eastAsia" w:ascii="仿宋_GB2312" w:hAnsi="仿宋_GB2312" w:eastAsia="仿宋_GB2312" w:cs="仿宋_GB2312"/>
          <w:kern w:val="0"/>
          <w:sz w:val="32"/>
          <w:szCs w:val="32"/>
          <w:u w:color="000000"/>
          <w:lang w:val="zh-TW" w:eastAsia="zh-TW"/>
        </w:rPr>
        <w:t>2018年底该项目已全部实施完成。（</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该群众经费项目</w:t>
      </w:r>
      <w:r>
        <w:rPr>
          <w:rFonts w:hint="eastAsia" w:ascii="仿宋_GB2312" w:hAnsi="仿宋_GB2312" w:eastAsia="仿宋_GB2312" w:cs="仿宋_GB2312"/>
          <w:kern w:val="0"/>
          <w:sz w:val="32"/>
          <w:szCs w:val="32"/>
          <w:u w:color="000000"/>
          <w:lang w:val="zh-TW" w:eastAsia="zh-TW"/>
        </w:rPr>
        <w:t>走访覆盖率98%，实际完成情况已完成，</w:t>
      </w:r>
      <w:r>
        <w:rPr>
          <w:rFonts w:hint="eastAsia" w:ascii="仿宋_GB2312" w:hAnsi="仿宋_GB2312" w:eastAsia="仿宋_GB2312" w:cs="仿宋_GB2312"/>
          <w:kern w:val="0"/>
          <w:sz w:val="32"/>
          <w:szCs w:val="32"/>
          <w:u w:color="000000"/>
          <w:lang w:val="zh-TW" w:eastAsia="zh-CN"/>
        </w:rPr>
        <w:t>截至</w:t>
      </w:r>
      <w:r>
        <w:rPr>
          <w:rFonts w:hint="eastAsia" w:ascii="仿宋_GB2312" w:hAnsi="仿宋_GB2312" w:eastAsia="仿宋_GB2312" w:cs="仿宋_GB2312"/>
          <w:kern w:val="0"/>
          <w:sz w:val="32"/>
          <w:szCs w:val="32"/>
          <w:u w:color="000000"/>
          <w:lang w:val="zh-TW" w:eastAsia="zh-TW"/>
        </w:rPr>
        <w:t>2018年年度自评时，该项目完成质量良好。（</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该群众经费项目保障资金</w:t>
      </w:r>
      <w:r>
        <w:rPr>
          <w:rFonts w:hint="eastAsia" w:ascii="仿宋_GB2312" w:hAnsi="仿宋_GB2312" w:eastAsia="仿宋_GB2312" w:cs="仿宋_GB2312"/>
          <w:kern w:val="0"/>
          <w:sz w:val="32"/>
          <w:szCs w:val="32"/>
          <w:u w:color="000000"/>
          <w:lang w:val="zh-TW" w:eastAsia="zh-TW"/>
        </w:rPr>
        <w:t>发放及时率100%，完成率100%。（</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该群众经费项目</w:t>
      </w:r>
      <w:r>
        <w:rPr>
          <w:rFonts w:hint="eastAsia" w:ascii="仿宋_GB2312" w:hAnsi="仿宋_GB2312" w:eastAsia="仿宋_GB2312" w:cs="仿宋_GB2312"/>
          <w:kern w:val="0"/>
          <w:sz w:val="32"/>
          <w:szCs w:val="32"/>
          <w:u w:color="000000"/>
          <w:lang w:val="zh-TW" w:eastAsia="zh-TW"/>
        </w:rPr>
        <w:t>每户支出成本金额30元/次，</w:t>
      </w:r>
      <w:r>
        <w:rPr>
          <w:rFonts w:hint="eastAsia" w:ascii="仿宋_GB2312" w:hAnsi="仿宋_GB2312" w:eastAsia="仿宋_GB2312" w:cs="仿宋_GB2312"/>
          <w:kern w:val="0"/>
          <w:sz w:val="32"/>
          <w:szCs w:val="32"/>
          <w:u w:color="000000"/>
          <w:lang w:val="zh-TW" w:eastAsia="zh-CN"/>
        </w:rPr>
        <w:t>截至</w:t>
      </w:r>
      <w:r>
        <w:rPr>
          <w:rFonts w:hint="eastAsia" w:ascii="仿宋_GB2312" w:hAnsi="仿宋_GB2312" w:eastAsia="仿宋_GB2312" w:cs="仿宋_GB2312"/>
          <w:kern w:val="0"/>
          <w:sz w:val="32"/>
          <w:szCs w:val="32"/>
          <w:u w:color="000000"/>
          <w:lang w:val="zh-TW" w:eastAsia="zh-TW"/>
        </w:rPr>
        <w:t>2018年底该项目已全部实施完成。效益指标完成情况分析：（</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该群众经费项目为贫困户增加收入</w:t>
      </w:r>
      <w:r>
        <w:rPr>
          <w:rFonts w:hint="eastAsia" w:ascii="仿宋_GB2312" w:hAnsi="仿宋_GB2312" w:eastAsia="仿宋_GB2312" w:cs="仿宋_GB2312"/>
          <w:kern w:val="0"/>
          <w:sz w:val="32"/>
          <w:szCs w:val="32"/>
          <w:u w:color="000000"/>
          <w:lang w:val="zh-TW" w:eastAsia="zh-TW"/>
        </w:rPr>
        <w:t>100元，</w:t>
      </w:r>
      <w:r>
        <w:rPr>
          <w:rFonts w:hint="eastAsia" w:ascii="仿宋_GB2312" w:hAnsi="仿宋_GB2312" w:eastAsia="仿宋_GB2312" w:cs="仿宋_GB2312"/>
          <w:kern w:val="0"/>
          <w:sz w:val="32"/>
          <w:szCs w:val="32"/>
          <w:u w:color="000000"/>
          <w:lang w:val="zh-TW" w:eastAsia="zh-CN"/>
        </w:rPr>
        <w:t>截至</w:t>
      </w:r>
      <w:r>
        <w:rPr>
          <w:rFonts w:hint="eastAsia" w:ascii="仿宋_GB2312" w:hAnsi="仿宋_GB2312" w:eastAsia="仿宋_GB2312" w:cs="仿宋_GB2312"/>
          <w:kern w:val="0"/>
          <w:sz w:val="32"/>
          <w:szCs w:val="32"/>
          <w:u w:color="000000"/>
          <w:lang w:val="zh-TW" w:eastAsia="zh-TW"/>
        </w:rPr>
        <w:t>2018年底该项目经济效益指标已完成。（</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该群众经费项目有效提高贫困户脱贫能力，</w:t>
      </w:r>
      <w:r>
        <w:rPr>
          <w:rFonts w:hint="eastAsia" w:ascii="仿宋_GB2312" w:hAnsi="仿宋_GB2312" w:eastAsia="仿宋_GB2312" w:cs="仿宋_GB2312"/>
          <w:kern w:val="0"/>
          <w:sz w:val="32"/>
          <w:szCs w:val="32"/>
          <w:u w:color="000000"/>
          <w:lang w:val="zh-TW" w:eastAsia="zh-CN"/>
        </w:rPr>
        <w:t>截至</w:t>
      </w:r>
      <w:r>
        <w:rPr>
          <w:rFonts w:hint="eastAsia" w:ascii="仿宋_GB2312" w:hAnsi="仿宋_GB2312" w:eastAsia="仿宋_GB2312" w:cs="仿宋_GB2312"/>
          <w:kern w:val="0"/>
          <w:sz w:val="32"/>
          <w:szCs w:val="32"/>
          <w:u w:color="000000"/>
          <w:lang w:val="zh-TW" w:eastAsia="zh-TW"/>
        </w:rPr>
        <w:t>2018年底</w:t>
      </w:r>
      <w:r>
        <w:rPr>
          <w:rFonts w:ascii="仿宋_GB2312" w:hAnsi="仿宋_GB2312" w:eastAsia="仿宋_GB2312" w:cs="仿宋_GB2312"/>
          <w:kern w:val="0"/>
          <w:sz w:val="32"/>
          <w:szCs w:val="32"/>
          <w:u w:color="000000"/>
          <w:lang w:val="zh-TW" w:eastAsia="zh-TW"/>
        </w:rPr>
        <w:t>社会效益指标已完成</w:t>
      </w: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该群众经费项目</w:t>
      </w:r>
      <w:r>
        <w:rPr>
          <w:rFonts w:hint="eastAsia" w:ascii="仿宋_GB2312" w:hAnsi="仿宋_GB2312" w:eastAsia="仿宋_GB2312" w:cs="仿宋_GB2312"/>
          <w:kern w:val="0"/>
          <w:sz w:val="32"/>
          <w:szCs w:val="32"/>
          <w:u w:color="000000"/>
          <w:lang w:val="zh-TW" w:eastAsia="zh-TW"/>
        </w:rPr>
        <w:t>无生态效益。（</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r>
        <w:rPr>
          <w:rFonts w:hint="eastAsia" w:ascii="仿宋_GB2312" w:hAnsi="仿宋_GB2312" w:eastAsia="仿宋_GB2312" w:cs="仿宋_GB2312"/>
          <w:kern w:val="0"/>
          <w:sz w:val="32"/>
          <w:szCs w:val="32"/>
          <w:u w:color="000000"/>
          <w:lang w:val="zh-TW"/>
        </w:rPr>
        <w:t>，</w:t>
      </w:r>
      <w:r>
        <w:rPr>
          <w:rFonts w:ascii="仿宋_GB2312" w:hAnsi="仿宋_GB2312" w:eastAsia="仿宋_GB2312" w:cs="仿宋_GB2312"/>
          <w:kern w:val="0"/>
          <w:sz w:val="32"/>
          <w:szCs w:val="32"/>
          <w:u w:color="000000"/>
          <w:lang w:val="zh-TW" w:eastAsia="zh-TW"/>
        </w:rPr>
        <w:t>该群众经费项目明显改善群众工作基础，持续提升全乡脱贫攻坚战。</w:t>
      </w:r>
      <w:r>
        <w:rPr>
          <w:rFonts w:hint="eastAsia" w:ascii="仿宋_GB2312" w:hAnsi="仿宋_GB2312" w:eastAsia="仿宋_GB2312" w:cs="仿宋_GB2312"/>
          <w:kern w:val="0"/>
          <w:sz w:val="32"/>
          <w:szCs w:val="32"/>
          <w:u w:color="000000"/>
          <w:lang w:val="zh-TW" w:eastAsia="zh-TW"/>
        </w:rPr>
        <w:t>满意度指标完成情况分析</w:t>
      </w:r>
      <w:r>
        <w:rPr>
          <w:rFonts w:hint="eastAsia" w:ascii="仿宋_GB2312" w:hAnsi="仿宋_GB2312" w:eastAsia="仿宋_GB2312" w:cs="仿宋_GB2312"/>
          <w:kern w:val="0"/>
          <w:sz w:val="32"/>
          <w:szCs w:val="32"/>
          <w:u w:color="000000"/>
          <w:lang w:val="zh-TW"/>
        </w:rPr>
        <w:t>：</w:t>
      </w:r>
      <w:r>
        <w:rPr>
          <w:rFonts w:hint="eastAsia" w:ascii="仿宋_GB2312" w:hAnsi="仿宋_GB2312" w:eastAsia="仿宋_GB2312" w:cs="仿宋_GB2312"/>
          <w:kern w:val="0"/>
          <w:sz w:val="32"/>
          <w:szCs w:val="32"/>
          <w:u w:color="000000"/>
          <w:lang w:val="zh-TW" w:eastAsia="zh-TW"/>
        </w:rPr>
        <w:t>按计划完成项目实施，已做满意度调查问卷，群众满意率达98%，服务对象满意度指标完成。</w:t>
      </w:r>
      <w:r>
        <w:rPr>
          <w:rFonts w:hint="eastAsia" w:ascii="仿宋_GB2312" w:hAnsi="仿宋_GB2312" w:eastAsia="仿宋_GB2312" w:cs="仿宋_GB2312"/>
          <w:sz w:val="32"/>
          <w:szCs w:val="32"/>
        </w:rPr>
        <w:t>发现的问题及原因：项目推进较慢，主要是项目前期准备工作不够充分。下一步改进措施：</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加快项目前期准备，提高项目进度。</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cs="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cs="黑体"/>
          <w:sz w:val="32"/>
          <w:szCs w:val="32"/>
        </w:rPr>
        <w:t>第三部分</w:t>
      </w:r>
      <w:r>
        <w:rPr>
          <w:rFonts w:ascii="黑体" w:hAnsi="黑体" w:eastAsia="黑体" w:cs="黑体"/>
          <w:sz w:val="32"/>
          <w:szCs w:val="32"/>
        </w:rPr>
        <w:t xml:space="preserve"> </w:t>
      </w:r>
      <w:r>
        <w:rPr>
          <w:rFonts w:hint="eastAsia" w:ascii="黑体" w:hAnsi="黑体" w:eastAsia="黑体" w:cs="黑体"/>
          <w:sz w:val="32"/>
          <w:szCs w:val="32"/>
        </w:rPr>
        <w:t>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“三公”经费：指用一般公共预算财政拨款安排的</w:t>
      </w:r>
      <w:r>
        <w:rPr>
          <w:rFonts w:hint="eastAsia" w:ascii="仿宋_GB2312" w:eastAsia="仿宋_GB2312" w:cs="仿宋_GB2312"/>
          <w:color w:val="000000"/>
          <w:sz w:val="32"/>
          <w:szCs w:val="32"/>
        </w:rPr>
        <w:t>因公出国</w:t>
      </w:r>
      <w:r>
        <w:rPr>
          <w:rFonts w:hint="eastAsia" w:ascii="仿宋_GB2312" w:eastAsia="仿宋_GB2312" w:cs="仿宋_GB2312"/>
          <w:color w:val="000000"/>
          <w:sz w:val="32"/>
          <w:szCs w:val="32"/>
          <w:lang w:eastAsia="zh-CN"/>
        </w:rPr>
        <w:t>（境）</w:t>
      </w:r>
      <w:r>
        <w:rPr>
          <w:rFonts w:hint="eastAsia" w:ascii="仿宋_GB2312" w:eastAsia="仿宋_GB2312" w:cs="仿宋_GB2312"/>
          <w:sz w:val="32"/>
          <w:szCs w:val="32"/>
        </w:rPr>
        <w:t>费、公务用车购置及运行费和公务接待费。其中，</w:t>
      </w:r>
      <w:r>
        <w:rPr>
          <w:rFonts w:hint="eastAsia" w:ascii="仿宋_GB2312" w:eastAsia="仿宋_GB2312" w:cs="仿宋_GB2312"/>
          <w:color w:val="000000"/>
          <w:sz w:val="32"/>
          <w:szCs w:val="32"/>
        </w:rPr>
        <w:t>因公出国</w:t>
      </w:r>
      <w:r>
        <w:rPr>
          <w:rFonts w:hint="eastAsia" w:ascii="仿宋_GB2312" w:eastAsia="仿宋_GB2312" w:cs="仿宋_GB2312"/>
          <w:color w:val="000000"/>
          <w:sz w:val="32"/>
          <w:szCs w:val="32"/>
          <w:lang w:eastAsia="zh-CN"/>
        </w:rPr>
        <w:t>（境）</w:t>
      </w:r>
      <w:r>
        <w:rPr>
          <w:rFonts w:hint="eastAsia" w:ascii="仿宋_GB2312" w:eastAsia="仿宋_GB2312" w:cs="仿宋_GB2312"/>
          <w:sz w:val="32"/>
          <w:szCs w:val="32"/>
        </w:rPr>
        <w:t>费反映单位公务</w:t>
      </w:r>
      <w:r>
        <w:rPr>
          <w:rFonts w:hint="eastAsia" w:ascii="仿宋_GB2312" w:eastAsia="仿宋_GB2312" w:cs="仿宋_GB2312"/>
          <w:sz w:val="32"/>
          <w:szCs w:val="32"/>
          <w:lang w:eastAsia="zh-CN"/>
        </w:rPr>
        <w:t>出国（境）</w:t>
      </w:r>
      <w:r>
        <w:rPr>
          <w:rFonts w:hint="eastAsia" w:ascii="仿宋_GB2312" w:eastAsia="仿宋_GB2312" w:cs="仿宋_GB2312"/>
          <w:sz w:val="32"/>
          <w:szCs w:val="32"/>
        </w:rPr>
        <w:t>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sz w:val="32"/>
          <w:szCs w:val="32"/>
          <w:lang w:val="en-GB"/>
        </w:rPr>
      </w:pPr>
      <w:r>
        <w:rPr>
          <w:rFonts w:hint="eastAsia" w:ascii="仿宋_GB2312" w:eastAsia="仿宋_GB2312" w:cs="仿宋_GB2312"/>
          <w:color w:val="000000"/>
          <w:sz w:val="32"/>
          <w:szCs w:val="32"/>
        </w:rPr>
        <w:t>本单位支出功能分类说明</w:t>
      </w:r>
      <w:r>
        <w:rPr>
          <w:rFonts w:hint="eastAsia" w:ascii="仿宋_GB2312" w:hAnsi="Calibri" w:eastAsia="仿宋_GB2312" w:cs="仿宋_GB2312"/>
          <w:color w:val="000000"/>
          <w:sz w:val="32"/>
          <w:szCs w:val="32"/>
          <w:lang w:val="en-GB"/>
        </w:rPr>
        <w:t>。</w:t>
      </w:r>
      <w:r>
        <w:rPr>
          <w:rFonts w:ascii="仿宋_GB2312" w:eastAsia="仿宋_GB2312" w:cs="仿宋_GB2312"/>
          <w:sz w:val="32"/>
          <w:szCs w:val="32"/>
        </w:rPr>
        <w:t>221</w:t>
      </w:r>
      <w:r>
        <w:rPr>
          <w:rFonts w:hint="eastAsia" w:ascii="仿宋_GB2312" w:eastAsia="仿宋_GB2312" w:cs="仿宋_GB2312"/>
          <w:sz w:val="32"/>
          <w:szCs w:val="32"/>
        </w:rPr>
        <w:t>（类）</w:t>
      </w:r>
      <w:r>
        <w:rPr>
          <w:rFonts w:ascii="仿宋_GB2312" w:eastAsia="仿宋_GB2312" w:cs="仿宋_GB2312"/>
          <w:sz w:val="32"/>
          <w:szCs w:val="32"/>
        </w:rPr>
        <w:t>01</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（项）指：其他保障性安居工程支出。</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10</w:t>
      </w:r>
      <w:r>
        <w:rPr>
          <w:rFonts w:hint="eastAsia" w:ascii="仿宋_GB2312" w:eastAsia="仿宋_GB2312" w:cs="仿宋_GB2312"/>
          <w:sz w:val="32"/>
          <w:szCs w:val="32"/>
        </w:rPr>
        <w:t>（款）</w:t>
      </w:r>
      <w:r>
        <w:rPr>
          <w:rFonts w:ascii="仿宋_GB2312" w:eastAsia="仿宋_GB2312" w:cs="仿宋_GB2312"/>
          <w:sz w:val="32"/>
          <w:szCs w:val="32"/>
        </w:rPr>
        <w:t>50</w:t>
      </w:r>
      <w:r>
        <w:rPr>
          <w:rFonts w:hint="eastAsia" w:ascii="仿宋_GB2312" w:eastAsia="仿宋_GB2312" w:cs="仿宋_GB2312"/>
          <w:sz w:val="32"/>
          <w:szCs w:val="32"/>
        </w:rPr>
        <w:t>（项）指：事业运行。</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99</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（项）指：其他社会保障和就业支出。</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01</w:t>
      </w:r>
      <w:r>
        <w:rPr>
          <w:rFonts w:hint="eastAsia" w:ascii="仿宋_GB2312" w:eastAsia="仿宋_GB2312" w:cs="仿宋_GB2312"/>
          <w:sz w:val="32"/>
          <w:szCs w:val="32"/>
        </w:rPr>
        <w:t>（款）</w:t>
      </w:r>
      <w:r>
        <w:rPr>
          <w:rFonts w:ascii="仿宋_GB2312" w:eastAsia="仿宋_GB2312" w:cs="仿宋_GB2312"/>
          <w:sz w:val="32"/>
          <w:szCs w:val="32"/>
        </w:rPr>
        <w:t>35</w:t>
      </w:r>
      <w:r>
        <w:rPr>
          <w:rFonts w:hint="eastAsia" w:ascii="仿宋_GB2312" w:eastAsia="仿宋_GB2312" w:cs="仿宋_GB2312"/>
          <w:sz w:val="32"/>
          <w:szCs w:val="32"/>
        </w:rPr>
        <w:t>（项）指：农业资源保护修复与利用。</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05</w:t>
      </w:r>
      <w:r>
        <w:rPr>
          <w:rFonts w:hint="eastAsia" w:ascii="仿宋_GB2312" w:eastAsia="仿宋_GB2312" w:cs="仿宋_GB2312"/>
          <w:sz w:val="32"/>
          <w:szCs w:val="32"/>
        </w:rPr>
        <w:t>（款）</w:t>
      </w:r>
      <w:r>
        <w:rPr>
          <w:rFonts w:ascii="仿宋_GB2312" w:eastAsia="仿宋_GB2312" w:cs="仿宋_GB2312"/>
          <w:sz w:val="32"/>
          <w:szCs w:val="32"/>
        </w:rPr>
        <w:t>05</w:t>
      </w:r>
      <w:r>
        <w:rPr>
          <w:rFonts w:hint="eastAsia" w:ascii="仿宋_GB2312" w:eastAsia="仿宋_GB2312" w:cs="仿宋_GB2312"/>
          <w:sz w:val="32"/>
          <w:szCs w:val="32"/>
        </w:rPr>
        <w:t>（项）指：机关事业单位基本养老保险缴费支出。</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03</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（项）指：一般行政管理事务。</w:t>
      </w:r>
      <w:r>
        <w:rPr>
          <w:rFonts w:ascii="仿宋_GB2312" w:eastAsia="仿宋_GB2312" w:cs="仿宋_GB2312"/>
          <w:sz w:val="32"/>
          <w:szCs w:val="32"/>
        </w:rPr>
        <w:t>229</w:t>
      </w:r>
      <w:r>
        <w:rPr>
          <w:rFonts w:hint="eastAsia" w:ascii="仿宋_GB2312" w:eastAsia="仿宋_GB2312" w:cs="仿宋_GB2312"/>
          <w:sz w:val="32"/>
          <w:szCs w:val="32"/>
        </w:rPr>
        <w:t>（类）</w:t>
      </w:r>
      <w:r>
        <w:rPr>
          <w:rFonts w:ascii="仿宋_GB2312" w:eastAsia="仿宋_GB2312" w:cs="仿宋_GB2312"/>
          <w:sz w:val="32"/>
          <w:szCs w:val="32"/>
        </w:rPr>
        <w:t>60</w:t>
      </w:r>
      <w:r>
        <w:rPr>
          <w:rFonts w:hint="eastAsia" w:ascii="仿宋_GB2312" w:eastAsia="仿宋_GB2312" w:cs="仿宋_GB2312"/>
          <w:sz w:val="32"/>
          <w:szCs w:val="32"/>
        </w:rPr>
        <w:t>（款）</w:t>
      </w:r>
      <w:r>
        <w:rPr>
          <w:rFonts w:ascii="仿宋_GB2312" w:eastAsia="仿宋_GB2312" w:cs="仿宋_GB2312"/>
          <w:sz w:val="32"/>
          <w:szCs w:val="32"/>
        </w:rPr>
        <w:t>10</w:t>
      </w:r>
      <w:r>
        <w:rPr>
          <w:rFonts w:hint="eastAsia" w:ascii="仿宋_GB2312" w:eastAsia="仿宋_GB2312" w:cs="仿宋_GB2312"/>
          <w:sz w:val="32"/>
          <w:szCs w:val="32"/>
        </w:rPr>
        <w:t>（项）指：用于文化事业的彩票公益金支出。</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10</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（项）指：老年福利。</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32</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（项）指：其他组织事务支出。</w:t>
      </w:r>
      <w:r>
        <w:rPr>
          <w:rFonts w:ascii="仿宋_GB2312" w:eastAsia="仿宋_GB2312" w:cs="仿宋_GB2312"/>
          <w:sz w:val="32"/>
          <w:szCs w:val="32"/>
        </w:rPr>
        <w:t>229</w:t>
      </w:r>
      <w:r>
        <w:rPr>
          <w:rFonts w:hint="eastAsia" w:ascii="仿宋_GB2312" w:eastAsia="仿宋_GB2312" w:cs="仿宋_GB2312"/>
          <w:sz w:val="32"/>
          <w:szCs w:val="32"/>
        </w:rPr>
        <w:t>（类）</w:t>
      </w:r>
      <w:r>
        <w:rPr>
          <w:rFonts w:ascii="仿宋_GB2312" w:eastAsia="仿宋_GB2312" w:cs="仿宋_GB2312"/>
          <w:sz w:val="32"/>
          <w:szCs w:val="32"/>
        </w:rPr>
        <w:t>99</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（项）指：其他支出。</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03</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（项）指：行政运行。</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34</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（项）指：其他统战事务支出。</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02</w:t>
      </w:r>
      <w:r>
        <w:rPr>
          <w:rFonts w:hint="eastAsia" w:ascii="仿宋_GB2312" w:eastAsia="仿宋_GB2312" w:cs="仿宋_GB2312"/>
          <w:sz w:val="32"/>
          <w:szCs w:val="32"/>
        </w:rPr>
        <w:t>（款）</w:t>
      </w:r>
      <w:r>
        <w:rPr>
          <w:rFonts w:ascii="仿宋_GB2312" w:eastAsia="仿宋_GB2312" w:cs="仿宋_GB2312"/>
          <w:sz w:val="32"/>
          <w:szCs w:val="32"/>
        </w:rPr>
        <w:t>04</w:t>
      </w:r>
      <w:r>
        <w:rPr>
          <w:rFonts w:hint="eastAsia" w:ascii="仿宋_GB2312" w:eastAsia="仿宋_GB2312" w:cs="仿宋_GB2312"/>
          <w:sz w:val="32"/>
          <w:szCs w:val="32"/>
        </w:rPr>
        <w:t>（项）指：林业事业机构。</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05</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（项）指：一般行政管理事务。</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01</w:t>
      </w:r>
      <w:r>
        <w:rPr>
          <w:rFonts w:hint="eastAsia" w:ascii="仿宋_GB2312" w:eastAsia="仿宋_GB2312" w:cs="仿宋_GB2312"/>
          <w:sz w:val="32"/>
          <w:szCs w:val="32"/>
        </w:rPr>
        <w:t>（款）</w:t>
      </w:r>
      <w:r>
        <w:rPr>
          <w:rFonts w:ascii="仿宋_GB2312" w:eastAsia="仿宋_GB2312" w:cs="仿宋_GB2312"/>
          <w:sz w:val="32"/>
          <w:szCs w:val="32"/>
        </w:rPr>
        <w:t>04</w:t>
      </w:r>
      <w:r>
        <w:rPr>
          <w:rFonts w:hint="eastAsia" w:ascii="仿宋_GB2312" w:eastAsia="仿宋_GB2312" w:cs="仿宋_GB2312"/>
          <w:sz w:val="32"/>
          <w:szCs w:val="32"/>
        </w:rPr>
        <w:t>（项）指：事业运行。</w:t>
      </w:r>
      <w:r>
        <w:rPr>
          <w:rFonts w:ascii="仿宋_GB2312" w:eastAsia="仿宋_GB2312" w:cs="仿宋_GB2312"/>
          <w:sz w:val="32"/>
          <w:szCs w:val="32"/>
        </w:rPr>
        <w:t>210</w:t>
      </w:r>
      <w:r>
        <w:rPr>
          <w:rFonts w:hint="eastAsia" w:ascii="仿宋_GB2312" w:eastAsia="仿宋_GB2312" w:cs="仿宋_GB2312"/>
          <w:sz w:val="32"/>
          <w:szCs w:val="32"/>
        </w:rPr>
        <w:t>（类）</w:t>
      </w:r>
      <w:r>
        <w:rPr>
          <w:rFonts w:ascii="仿宋_GB2312" w:eastAsia="仿宋_GB2312" w:cs="仿宋_GB2312"/>
          <w:sz w:val="32"/>
          <w:szCs w:val="32"/>
        </w:rPr>
        <w:t>13</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（项）指：城乡。</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05</w:t>
      </w:r>
      <w:r>
        <w:rPr>
          <w:rFonts w:hint="eastAsia" w:ascii="仿宋_GB2312" w:eastAsia="仿宋_GB2312" w:cs="仿宋_GB2312"/>
          <w:sz w:val="32"/>
          <w:szCs w:val="32"/>
        </w:rPr>
        <w:t>（款）</w:t>
      </w:r>
      <w:r>
        <w:rPr>
          <w:rFonts w:ascii="仿宋_GB2312" w:eastAsia="仿宋_GB2312" w:cs="仿宋_GB2312"/>
          <w:sz w:val="32"/>
          <w:szCs w:val="32"/>
        </w:rPr>
        <w:t>05</w:t>
      </w:r>
      <w:r>
        <w:rPr>
          <w:rFonts w:hint="eastAsia" w:ascii="仿宋_GB2312" w:eastAsia="仿宋_GB2312" w:cs="仿宋_GB2312"/>
          <w:sz w:val="32"/>
          <w:szCs w:val="32"/>
        </w:rPr>
        <w:t>（项）指：生产发展。</w:t>
      </w:r>
      <w:r>
        <w:rPr>
          <w:rFonts w:ascii="仿宋_GB2312" w:eastAsia="仿宋_GB2312" w:cs="仿宋_GB2312"/>
          <w:sz w:val="32"/>
          <w:szCs w:val="32"/>
        </w:rPr>
        <w:t>211</w:t>
      </w:r>
      <w:r>
        <w:rPr>
          <w:rFonts w:hint="eastAsia" w:ascii="仿宋_GB2312" w:eastAsia="仿宋_GB2312" w:cs="仿宋_GB2312"/>
          <w:sz w:val="32"/>
          <w:szCs w:val="32"/>
        </w:rPr>
        <w:t>（类）</w:t>
      </w:r>
      <w:r>
        <w:rPr>
          <w:rFonts w:ascii="仿宋_GB2312" w:eastAsia="仿宋_GB2312" w:cs="仿宋_GB2312"/>
          <w:sz w:val="32"/>
          <w:szCs w:val="32"/>
        </w:rPr>
        <w:t>06</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（项）指：其他退耕还林支出。</w:t>
      </w:r>
      <w:r>
        <w:rPr>
          <w:rFonts w:ascii="仿宋_GB2312" w:eastAsia="仿宋_GB2312" w:cs="仿宋_GB2312"/>
          <w:sz w:val="32"/>
          <w:szCs w:val="32"/>
        </w:rPr>
        <w:t>221</w:t>
      </w:r>
      <w:r>
        <w:rPr>
          <w:rFonts w:hint="eastAsia" w:ascii="仿宋_GB2312" w:eastAsia="仿宋_GB2312" w:cs="仿宋_GB2312"/>
          <w:sz w:val="32"/>
          <w:szCs w:val="32"/>
        </w:rPr>
        <w:t>（类）</w:t>
      </w:r>
      <w:r>
        <w:rPr>
          <w:rFonts w:ascii="仿宋_GB2312" w:eastAsia="仿宋_GB2312" w:cs="仿宋_GB2312"/>
          <w:sz w:val="32"/>
          <w:szCs w:val="32"/>
        </w:rPr>
        <w:t>02</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（项）指：住房公积金。</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05</w:t>
      </w:r>
      <w:r>
        <w:rPr>
          <w:rFonts w:hint="eastAsia" w:ascii="仿宋_GB2312" w:eastAsia="仿宋_GB2312" w:cs="仿宋_GB2312"/>
          <w:sz w:val="32"/>
          <w:szCs w:val="32"/>
        </w:rPr>
        <w:t>（款）</w:t>
      </w:r>
      <w:r>
        <w:rPr>
          <w:rFonts w:ascii="仿宋_GB2312" w:eastAsia="仿宋_GB2312" w:cs="仿宋_GB2312"/>
          <w:sz w:val="32"/>
          <w:szCs w:val="32"/>
        </w:rPr>
        <w:t>04</w:t>
      </w:r>
      <w:r>
        <w:rPr>
          <w:rFonts w:hint="eastAsia" w:ascii="仿宋_GB2312" w:eastAsia="仿宋_GB2312" w:cs="仿宋_GB2312"/>
          <w:sz w:val="32"/>
          <w:szCs w:val="32"/>
        </w:rPr>
        <w:t>（项）指：农村基础设施建设。</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19</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（项）指：农村最低生活保障金支出。</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11</w:t>
      </w:r>
      <w:r>
        <w:rPr>
          <w:rFonts w:hint="eastAsia" w:ascii="仿宋_GB2312" w:eastAsia="仿宋_GB2312" w:cs="仿宋_GB2312"/>
          <w:sz w:val="32"/>
          <w:szCs w:val="32"/>
        </w:rPr>
        <w:t>（款）</w:t>
      </w:r>
      <w:r>
        <w:rPr>
          <w:rFonts w:ascii="仿宋_GB2312" w:eastAsia="仿宋_GB2312" w:cs="仿宋_GB2312"/>
          <w:sz w:val="32"/>
          <w:szCs w:val="32"/>
        </w:rPr>
        <w:t>07</w:t>
      </w:r>
      <w:r>
        <w:rPr>
          <w:rFonts w:hint="eastAsia" w:ascii="仿宋_GB2312" w:eastAsia="仿宋_GB2312" w:cs="仿宋_GB2312"/>
          <w:sz w:val="32"/>
          <w:szCs w:val="32"/>
        </w:rPr>
        <w:t>（项）指：残疾人生活和护理补贴。</w:t>
      </w:r>
      <w:r>
        <w:rPr>
          <w:rFonts w:ascii="仿宋_GB2312" w:eastAsia="仿宋_GB2312" w:cs="仿宋_GB2312"/>
          <w:sz w:val="32"/>
          <w:szCs w:val="32"/>
        </w:rPr>
        <w:t>204</w:t>
      </w:r>
      <w:r>
        <w:rPr>
          <w:rFonts w:hint="eastAsia" w:ascii="仿宋_GB2312" w:eastAsia="仿宋_GB2312" w:cs="仿宋_GB2312"/>
          <w:sz w:val="32"/>
          <w:szCs w:val="32"/>
        </w:rPr>
        <w:t>（类）</w:t>
      </w:r>
      <w:r>
        <w:rPr>
          <w:rFonts w:ascii="仿宋_GB2312" w:eastAsia="仿宋_GB2312" w:cs="仿宋_GB2312"/>
          <w:sz w:val="32"/>
          <w:szCs w:val="32"/>
        </w:rPr>
        <w:t>06</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（项）指：行政运行。</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19</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（项）指：城市最低生活保障金支出。</w:t>
      </w:r>
      <w:r>
        <w:rPr>
          <w:rFonts w:ascii="仿宋_GB2312" w:eastAsia="仿宋_GB2312" w:cs="仿宋_GB2312"/>
          <w:sz w:val="32"/>
          <w:szCs w:val="32"/>
        </w:rPr>
        <w:t>229</w:t>
      </w:r>
      <w:r>
        <w:rPr>
          <w:rFonts w:hint="eastAsia" w:ascii="仿宋_GB2312" w:eastAsia="仿宋_GB2312" w:cs="仿宋_GB2312"/>
          <w:sz w:val="32"/>
          <w:szCs w:val="32"/>
        </w:rPr>
        <w:t>（类）</w:t>
      </w:r>
      <w:r>
        <w:rPr>
          <w:rFonts w:ascii="仿宋_GB2312" w:eastAsia="仿宋_GB2312" w:cs="仿宋_GB2312"/>
          <w:sz w:val="32"/>
          <w:szCs w:val="32"/>
        </w:rPr>
        <w:t>60</w:t>
      </w:r>
      <w:r>
        <w:rPr>
          <w:rFonts w:hint="eastAsia" w:ascii="仿宋_GB2312" w:eastAsia="仿宋_GB2312" w:cs="仿宋_GB2312"/>
          <w:sz w:val="32"/>
          <w:szCs w:val="32"/>
        </w:rPr>
        <w:t>（款）</w:t>
      </w:r>
      <w:r>
        <w:rPr>
          <w:rFonts w:ascii="仿宋_GB2312" w:eastAsia="仿宋_GB2312" w:cs="仿宋_GB2312"/>
          <w:sz w:val="32"/>
          <w:szCs w:val="32"/>
        </w:rPr>
        <w:t>03</w:t>
      </w:r>
      <w:r>
        <w:rPr>
          <w:rFonts w:hint="eastAsia" w:ascii="仿宋_GB2312" w:eastAsia="仿宋_GB2312" w:cs="仿宋_GB2312"/>
          <w:sz w:val="32"/>
          <w:szCs w:val="32"/>
        </w:rPr>
        <w:t>（项）指：用于体育事业的彩票公益金支出。</w:t>
      </w:r>
      <w:r>
        <w:rPr>
          <w:rFonts w:ascii="仿宋_GB2312" w:eastAsia="仿宋_GB2312" w:cs="仿宋_GB2312"/>
          <w:sz w:val="32"/>
          <w:szCs w:val="32"/>
        </w:rPr>
        <w:t>214</w:t>
      </w:r>
      <w:r>
        <w:rPr>
          <w:rFonts w:hint="eastAsia" w:ascii="仿宋_GB2312" w:eastAsia="仿宋_GB2312" w:cs="仿宋_GB2312"/>
          <w:sz w:val="32"/>
          <w:szCs w:val="32"/>
        </w:rPr>
        <w:t>（类）</w:t>
      </w:r>
      <w:r>
        <w:rPr>
          <w:rFonts w:ascii="仿宋_GB2312" w:eastAsia="仿宋_GB2312" w:cs="仿宋_GB2312"/>
          <w:sz w:val="32"/>
          <w:szCs w:val="32"/>
        </w:rPr>
        <w:t>05</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（项）指：其他邮政业支出。</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10</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（项）指：其他社会福利支出。</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20</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（项）指：临时补助支出。</w:t>
      </w:r>
      <w:r>
        <w:rPr>
          <w:rFonts w:ascii="仿宋_GB2312" w:eastAsia="仿宋_GB2312" w:cs="仿宋_GB2312"/>
          <w:sz w:val="32"/>
          <w:szCs w:val="32"/>
        </w:rPr>
        <w:t>220</w:t>
      </w:r>
      <w:r>
        <w:rPr>
          <w:rFonts w:hint="eastAsia" w:ascii="仿宋_GB2312" w:eastAsia="仿宋_GB2312" w:cs="仿宋_GB2312"/>
          <w:sz w:val="32"/>
          <w:szCs w:val="32"/>
        </w:rPr>
        <w:t>（类）</w:t>
      </w:r>
      <w:r>
        <w:rPr>
          <w:rFonts w:ascii="仿宋_GB2312" w:eastAsia="仿宋_GB2312" w:cs="仿宋_GB2312"/>
          <w:sz w:val="32"/>
          <w:szCs w:val="32"/>
        </w:rPr>
        <w:t>01</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（项）指：行政运行。</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31</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（项）指：行政运行。</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31</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（项）指：一般行政管理事务。</w:t>
      </w:r>
      <w:r>
        <w:rPr>
          <w:rFonts w:ascii="仿宋_GB2312" w:eastAsia="仿宋_GB2312" w:cs="仿宋_GB2312"/>
          <w:sz w:val="32"/>
          <w:szCs w:val="32"/>
        </w:rPr>
        <w:t>207</w:t>
      </w:r>
      <w:r>
        <w:rPr>
          <w:rFonts w:hint="eastAsia" w:ascii="仿宋_GB2312" w:eastAsia="仿宋_GB2312" w:cs="仿宋_GB2312"/>
          <w:sz w:val="32"/>
          <w:szCs w:val="32"/>
        </w:rPr>
        <w:t>（类）</w:t>
      </w:r>
      <w:r>
        <w:rPr>
          <w:rFonts w:ascii="仿宋_GB2312" w:eastAsia="仿宋_GB2312" w:cs="仿宋_GB2312"/>
          <w:sz w:val="32"/>
          <w:szCs w:val="32"/>
        </w:rPr>
        <w:t>99</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（项）指：其他文化体育与传媒支出。</w:t>
      </w:r>
      <w:r>
        <w:rPr>
          <w:rFonts w:ascii="仿宋_GB2312" w:eastAsia="仿宋_GB2312" w:cs="仿宋_GB2312"/>
          <w:sz w:val="32"/>
          <w:szCs w:val="32"/>
        </w:rPr>
        <w:t>207</w:t>
      </w:r>
      <w:r>
        <w:rPr>
          <w:rFonts w:hint="eastAsia" w:ascii="仿宋_GB2312" w:eastAsia="仿宋_GB2312" w:cs="仿宋_GB2312"/>
          <w:sz w:val="32"/>
          <w:szCs w:val="32"/>
        </w:rPr>
        <w:t>（类）</w:t>
      </w:r>
      <w:r>
        <w:rPr>
          <w:rFonts w:ascii="仿宋_GB2312" w:eastAsia="仿宋_GB2312" w:cs="仿宋_GB2312"/>
          <w:sz w:val="32"/>
          <w:szCs w:val="32"/>
        </w:rPr>
        <w:t>04</w:t>
      </w:r>
      <w:r>
        <w:rPr>
          <w:rFonts w:hint="eastAsia" w:ascii="仿宋_GB2312" w:eastAsia="仿宋_GB2312" w:cs="仿宋_GB2312"/>
          <w:sz w:val="32"/>
          <w:szCs w:val="32"/>
        </w:rPr>
        <w:t>（款）</w:t>
      </w:r>
      <w:r>
        <w:rPr>
          <w:rFonts w:ascii="仿宋_GB2312" w:eastAsia="仿宋_GB2312" w:cs="仿宋_GB2312"/>
          <w:sz w:val="32"/>
          <w:szCs w:val="32"/>
        </w:rPr>
        <w:t>04</w:t>
      </w:r>
      <w:r>
        <w:rPr>
          <w:rFonts w:hint="eastAsia" w:ascii="仿宋_GB2312" w:eastAsia="仿宋_GB2312" w:cs="仿宋_GB2312"/>
          <w:sz w:val="32"/>
          <w:szCs w:val="32"/>
        </w:rPr>
        <w:t>（项）指：广播。</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32</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（项）指：一般行政管理事务。</w:t>
      </w:r>
      <w:r>
        <w:rPr>
          <w:rFonts w:ascii="仿宋_GB2312" w:eastAsia="仿宋_GB2312" w:cs="仿宋_GB2312"/>
          <w:sz w:val="32"/>
          <w:szCs w:val="32"/>
        </w:rPr>
        <w:t>207</w:t>
      </w:r>
      <w:r>
        <w:rPr>
          <w:rFonts w:hint="eastAsia" w:ascii="仿宋_GB2312" w:eastAsia="仿宋_GB2312" w:cs="仿宋_GB2312"/>
          <w:sz w:val="32"/>
          <w:szCs w:val="32"/>
        </w:rPr>
        <w:t>（类）</w:t>
      </w:r>
      <w:r>
        <w:rPr>
          <w:rFonts w:ascii="仿宋_GB2312" w:eastAsia="仿宋_GB2312" w:cs="仿宋_GB2312"/>
          <w:sz w:val="32"/>
          <w:szCs w:val="32"/>
        </w:rPr>
        <w:t>01</w:t>
      </w:r>
      <w:r>
        <w:rPr>
          <w:rFonts w:hint="eastAsia" w:ascii="仿宋_GB2312" w:eastAsia="仿宋_GB2312" w:cs="仿宋_GB2312"/>
          <w:sz w:val="32"/>
          <w:szCs w:val="32"/>
        </w:rPr>
        <w:t>（款）</w:t>
      </w:r>
      <w:r>
        <w:rPr>
          <w:rFonts w:ascii="仿宋_GB2312" w:eastAsia="仿宋_GB2312" w:cs="仿宋_GB2312"/>
          <w:sz w:val="32"/>
          <w:szCs w:val="32"/>
        </w:rPr>
        <w:t>09</w:t>
      </w:r>
      <w:r>
        <w:rPr>
          <w:rFonts w:hint="eastAsia" w:ascii="仿宋_GB2312" w:eastAsia="仿宋_GB2312" w:cs="仿宋_GB2312"/>
          <w:sz w:val="32"/>
          <w:szCs w:val="32"/>
        </w:rPr>
        <w:t>（项）指：群众文化。</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cs="仿宋_GB2312"/>
          <w:sz w:val="32"/>
          <w:szCs w:val="32"/>
        </w:rPr>
        <w:t>其他有关说明内容</w:t>
      </w:r>
      <w:r>
        <w:rPr>
          <w:rFonts w:hint="eastAsia" w:ascii="仿宋_GB2312" w:hAnsi="Calibri" w:eastAsia="仿宋_GB2312" w:cs="仿宋_GB2312"/>
          <w:sz w:val="32"/>
          <w:szCs w:val="32"/>
          <w:lang w:val="en-GB"/>
        </w:rPr>
        <w:t>。</w:t>
      </w:r>
    </w:p>
    <w:p>
      <w:pPr>
        <w:spacing w:line="540" w:lineRule="exact"/>
        <w:ind w:firstLine="643" w:firstLineChars="200"/>
        <w:rPr>
          <w:rFonts w:ascii="仿宋_GB2312" w:eastAsia="仿宋_GB2312"/>
          <w:b/>
          <w:bCs/>
          <w:sz w:val="32"/>
          <w:szCs w:val="32"/>
        </w:rPr>
      </w:pPr>
    </w:p>
    <w:p>
      <w:pPr>
        <w:spacing w:line="540" w:lineRule="exact"/>
        <w:jc w:val="center"/>
        <w:rPr>
          <w:rFonts w:ascii="黑体" w:hAnsi="黑体" w:eastAsia="黑体"/>
          <w:sz w:val="32"/>
          <w:szCs w:val="32"/>
        </w:rPr>
      </w:pPr>
      <w:r>
        <w:rPr>
          <w:rFonts w:hint="eastAsia" w:ascii="黑体" w:hAnsi="黑体" w:eastAsia="黑体" w:cs="黑体"/>
          <w:sz w:val="32"/>
          <w:szCs w:val="32"/>
        </w:rPr>
        <w:t>第四部分</w:t>
      </w:r>
      <w:r>
        <w:rPr>
          <w:rFonts w:ascii="黑体" w:hAnsi="黑体" w:eastAsia="黑体" w:cs="黑体"/>
          <w:sz w:val="32"/>
          <w:szCs w:val="32"/>
        </w:rPr>
        <w:t xml:space="preserve"> </w:t>
      </w:r>
      <w:r>
        <w:rPr>
          <w:rFonts w:hint="eastAsia" w:ascii="黑体" w:hAnsi="黑体" w:eastAsia="黑体" w:cs="黑体"/>
          <w:sz w:val="32"/>
          <w:szCs w:val="32"/>
        </w:rPr>
        <w:t>部门决算公开的</w:t>
      </w:r>
      <w:r>
        <w:rPr>
          <w:rFonts w:ascii="黑体" w:hAnsi="黑体" w:eastAsia="黑体" w:cs="黑体"/>
          <w:sz w:val="32"/>
          <w:szCs w:val="32"/>
        </w:rPr>
        <w:t>8</w:t>
      </w:r>
      <w:r>
        <w:rPr>
          <w:rFonts w:hint="eastAsia" w:ascii="黑体" w:hAnsi="黑体" w:eastAsia="黑体" w:cs="黑体"/>
          <w:sz w:val="32"/>
          <w:szCs w:val="32"/>
        </w:rPr>
        <w:t>张报表（见附表）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cs="仿宋_GB2312"/>
          <w:sz w:val="32"/>
          <w:szCs w:val="32"/>
        </w:rPr>
        <w:t>八、</w:t>
      </w:r>
      <w:r>
        <w:rPr>
          <w:rFonts w:hint="eastAsia" w:ascii="仿宋_GB2312" w:eastAsia="仿宋_GB2312" w:cs="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szCs w:val="28"/>
      </w:rPr>
    </w:pPr>
    <w:r>
      <w:rPr>
        <w:rStyle w:val="9"/>
        <w:rFonts w:ascii="宋体" w:hAnsi="宋体" w:eastAsia="宋体" w:cs="宋体"/>
        <w:sz w:val="28"/>
        <w:szCs w:val="28"/>
      </w:rPr>
      <w:fldChar w:fldCharType="begin"/>
    </w:r>
    <w:r>
      <w:rPr>
        <w:rStyle w:val="9"/>
        <w:rFonts w:ascii="宋体" w:hAnsi="宋体" w:eastAsia="宋体" w:cs="宋体"/>
        <w:sz w:val="28"/>
        <w:szCs w:val="28"/>
      </w:rPr>
      <w:instrText xml:space="preserve"> PAGE </w:instrText>
    </w:r>
    <w:r>
      <w:rPr>
        <w:rStyle w:val="9"/>
        <w:rFonts w:ascii="宋体" w:hAnsi="宋体" w:eastAsia="宋体" w:cs="宋体"/>
        <w:sz w:val="28"/>
        <w:szCs w:val="28"/>
      </w:rPr>
      <w:fldChar w:fldCharType="separate"/>
    </w:r>
    <w:r>
      <w:rPr>
        <w:rStyle w:val="9"/>
        <w:rFonts w:ascii="宋体" w:hAnsi="宋体" w:eastAsia="宋体" w:cs="宋体"/>
        <w:sz w:val="28"/>
        <w:szCs w:val="28"/>
      </w:rPr>
      <w:t>- 12 -</w:t>
    </w:r>
    <w:r>
      <w:rPr>
        <w:rStyle w:val="9"/>
        <w:rFonts w:ascii="宋体" w:hAnsi="宋体" w:eastAsia="宋体" w:cs="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3568"/>
    <w:rsid w:val="00000A75"/>
    <w:rsid w:val="00003BF7"/>
    <w:rsid w:val="00005719"/>
    <w:rsid w:val="00007F37"/>
    <w:rsid w:val="00010976"/>
    <w:rsid w:val="0002118A"/>
    <w:rsid w:val="00021887"/>
    <w:rsid w:val="00022242"/>
    <w:rsid w:val="000302B0"/>
    <w:rsid w:val="00040E57"/>
    <w:rsid w:val="00044097"/>
    <w:rsid w:val="00050E1F"/>
    <w:rsid w:val="00052563"/>
    <w:rsid w:val="00054305"/>
    <w:rsid w:val="000574D1"/>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61E4"/>
    <w:rsid w:val="000D21F9"/>
    <w:rsid w:val="000D305E"/>
    <w:rsid w:val="000E0AB3"/>
    <w:rsid w:val="000E21E6"/>
    <w:rsid w:val="000E65F1"/>
    <w:rsid w:val="000E73E7"/>
    <w:rsid w:val="000E75AE"/>
    <w:rsid w:val="000F188E"/>
    <w:rsid w:val="0010072E"/>
    <w:rsid w:val="00101D4F"/>
    <w:rsid w:val="0010481F"/>
    <w:rsid w:val="001128DE"/>
    <w:rsid w:val="00113241"/>
    <w:rsid w:val="0012066C"/>
    <w:rsid w:val="00123283"/>
    <w:rsid w:val="00124713"/>
    <w:rsid w:val="00124A31"/>
    <w:rsid w:val="00124B40"/>
    <w:rsid w:val="00133488"/>
    <w:rsid w:val="00133516"/>
    <w:rsid w:val="00137B91"/>
    <w:rsid w:val="00141FC2"/>
    <w:rsid w:val="00142400"/>
    <w:rsid w:val="00145A45"/>
    <w:rsid w:val="00150BEF"/>
    <w:rsid w:val="00151A95"/>
    <w:rsid w:val="00157F86"/>
    <w:rsid w:val="00164EBC"/>
    <w:rsid w:val="00165353"/>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5E"/>
    <w:rsid w:val="001C26F2"/>
    <w:rsid w:val="001C38EB"/>
    <w:rsid w:val="001C79E0"/>
    <w:rsid w:val="001D640A"/>
    <w:rsid w:val="001D65CB"/>
    <w:rsid w:val="001E068E"/>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4ED7"/>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59C9"/>
    <w:rsid w:val="0032647C"/>
    <w:rsid w:val="00326734"/>
    <w:rsid w:val="0033566D"/>
    <w:rsid w:val="003441F7"/>
    <w:rsid w:val="00344D62"/>
    <w:rsid w:val="00345984"/>
    <w:rsid w:val="00361388"/>
    <w:rsid w:val="003627CA"/>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9688A"/>
    <w:rsid w:val="003A03AB"/>
    <w:rsid w:val="003A115E"/>
    <w:rsid w:val="003A251D"/>
    <w:rsid w:val="003A4403"/>
    <w:rsid w:val="003B29BD"/>
    <w:rsid w:val="003B4AA1"/>
    <w:rsid w:val="003B68E6"/>
    <w:rsid w:val="003B6E53"/>
    <w:rsid w:val="003C30CC"/>
    <w:rsid w:val="003C5A61"/>
    <w:rsid w:val="003D124B"/>
    <w:rsid w:val="003D161B"/>
    <w:rsid w:val="003D3AA4"/>
    <w:rsid w:val="003E4A05"/>
    <w:rsid w:val="003E5518"/>
    <w:rsid w:val="003E5F5C"/>
    <w:rsid w:val="003E7D9E"/>
    <w:rsid w:val="003F37E0"/>
    <w:rsid w:val="00401A23"/>
    <w:rsid w:val="00401CA2"/>
    <w:rsid w:val="00404C4E"/>
    <w:rsid w:val="00405E6D"/>
    <w:rsid w:val="00411C55"/>
    <w:rsid w:val="00415648"/>
    <w:rsid w:val="00415BCE"/>
    <w:rsid w:val="0042015D"/>
    <w:rsid w:val="0042215C"/>
    <w:rsid w:val="00425950"/>
    <w:rsid w:val="00430B78"/>
    <w:rsid w:val="004378AC"/>
    <w:rsid w:val="00441209"/>
    <w:rsid w:val="00443568"/>
    <w:rsid w:val="00444981"/>
    <w:rsid w:val="00447E3E"/>
    <w:rsid w:val="0045026B"/>
    <w:rsid w:val="0045040F"/>
    <w:rsid w:val="00451C6A"/>
    <w:rsid w:val="004558AB"/>
    <w:rsid w:val="00457729"/>
    <w:rsid w:val="0046051C"/>
    <w:rsid w:val="0047598D"/>
    <w:rsid w:val="004802CE"/>
    <w:rsid w:val="00486DB6"/>
    <w:rsid w:val="00487D16"/>
    <w:rsid w:val="004957F5"/>
    <w:rsid w:val="004976A5"/>
    <w:rsid w:val="004A0034"/>
    <w:rsid w:val="004A02D4"/>
    <w:rsid w:val="004A0690"/>
    <w:rsid w:val="004A1114"/>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14B7B"/>
    <w:rsid w:val="00523B8A"/>
    <w:rsid w:val="00532585"/>
    <w:rsid w:val="00533FA0"/>
    <w:rsid w:val="0054006F"/>
    <w:rsid w:val="00540C10"/>
    <w:rsid w:val="005464FA"/>
    <w:rsid w:val="00560650"/>
    <w:rsid w:val="0056488C"/>
    <w:rsid w:val="00567FB5"/>
    <w:rsid w:val="00573E45"/>
    <w:rsid w:val="005770C3"/>
    <w:rsid w:val="00577753"/>
    <w:rsid w:val="00581AD2"/>
    <w:rsid w:val="00581E0B"/>
    <w:rsid w:val="005857A0"/>
    <w:rsid w:val="00592D42"/>
    <w:rsid w:val="005936DF"/>
    <w:rsid w:val="005A5B02"/>
    <w:rsid w:val="005B3245"/>
    <w:rsid w:val="005B6754"/>
    <w:rsid w:val="005B75C0"/>
    <w:rsid w:val="005C3143"/>
    <w:rsid w:val="005C6390"/>
    <w:rsid w:val="005D311B"/>
    <w:rsid w:val="005D61D8"/>
    <w:rsid w:val="005E3B86"/>
    <w:rsid w:val="005E4D79"/>
    <w:rsid w:val="005E4E6B"/>
    <w:rsid w:val="005E6995"/>
    <w:rsid w:val="005E730E"/>
    <w:rsid w:val="005E7C64"/>
    <w:rsid w:val="005F2A5A"/>
    <w:rsid w:val="005F2AEA"/>
    <w:rsid w:val="005F4FFE"/>
    <w:rsid w:val="00602C6F"/>
    <w:rsid w:val="00604ECA"/>
    <w:rsid w:val="0060579E"/>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71CAB"/>
    <w:rsid w:val="006747AF"/>
    <w:rsid w:val="00683979"/>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1331D"/>
    <w:rsid w:val="007214A9"/>
    <w:rsid w:val="007214DF"/>
    <w:rsid w:val="007220B1"/>
    <w:rsid w:val="007302C1"/>
    <w:rsid w:val="0073120F"/>
    <w:rsid w:val="007314F0"/>
    <w:rsid w:val="00736811"/>
    <w:rsid w:val="00737A3A"/>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D31A7"/>
    <w:rsid w:val="007E3095"/>
    <w:rsid w:val="007F27ED"/>
    <w:rsid w:val="008043B9"/>
    <w:rsid w:val="0080628E"/>
    <w:rsid w:val="008069A6"/>
    <w:rsid w:val="00807ACF"/>
    <w:rsid w:val="008163D1"/>
    <w:rsid w:val="00821E76"/>
    <w:rsid w:val="008259BC"/>
    <w:rsid w:val="0083105A"/>
    <w:rsid w:val="00837040"/>
    <w:rsid w:val="008427AB"/>
    <w:rsid w:val="00847DCE"/>
    <w:rsid w:val="0085023C"/>
    <w:rsid w:val="00853966"/>
    <w:rsid w:val="00857827"/>
    <w:rsid w:val="00866A6C"/>
    <w:rsid w:val="008722CD"/>
    <w:rsid w:val="0089467F"/>
    <w:rsid w:val="008969FE"/>
    <w:rsid w:val="008A237C"/>
    <w:rsid w:val="008A2D2C"/>
    <w:rsid w:val="008A3633"/>
    <w:rsid w:val="008B2514"/>
    <w:rsid w:val="008B4607"/>
    <w:rsid w:val="008C030F"/>
    <w:rsid w:val="008C3836"/>
    <w:rsid w:val="008C6B3D"/>
    <w:rsid w:val="008D1DDE"/>
    <w:rsid w:val="008D1E03"/>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1A11"/>
    <w:rsid w:val="0099241E"/>
    <w:rsid w:val="009942F3"/>
    <w:rsid w:val="00994950"/>
    <w:rsid w:val="0099652B"/>
    <w:rsid w:val="009A0831"/>
    <w:rsid w:val="009A44FB"/>
    <w:rsid w:val="009A5CDE"/>
    <w:rsid w:val="009B3F92"/>
    <w:rsid w:val="009C3CE9"/>
    <w:rsid w:val="009C6A82"/>
    <w:rsid w:val="009D15D2"/>
    <w:rsid w:val="009D592F"/>
    <w:rsid w:val="009D641F"/>
    <w:rsid w:val="009D7E92"/>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605A6"/>
    <w:rsid w:val="00A72457"/>
    <w:rsid w:val="00A85BAD"/>
    <w:rsid w:val="00A86966"/>
    <w:rsid w:val="00A872D8"/>
    <w:rsid w:val="00A912CC"/>
    <w:rsid w:val="00A970D1"/>
    <w:rsid w:val="00AA57AE"/>
    <w:rsid w:val="00AB0AFB"/>
    <w:rsid w:val="00AC002C"/>
    <w:rsid w:val="00AC1DD9"/>
    <w:rsid w:val="00AC4218"/>
    <w:rsid w:val="00AD3489"/>
    <w:rsid w:val="00AD3E2D"/>
    <w:rsid w:val="00AD51DD"/>
    <w:rsid w:val="00AE5510"/>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8419C"/>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1A1A"/>
    <w:rsid w:val="00BE4817"/>
    <w:rsid w:val="00BE721C"/>
    <w:rsid w:val="00BF0DC7"/>
    <w:rsid w:val="00BF1F54"/>
    <w:rsid w:val="00C04782"/>
    <w:rsid w:val="00C04F2D"/>
    <w:rsid w:val="00C238F0"/>
    <w:rsid w:val="00C25CC6"/>
    <w:rsid w:val="00C31297"/>
    <w:rsid w:val="00C57290"/>
    <w:rsid w:val="00C61A9B"/>
    <w:rsid w:val="00C732F1"/>
    <w:rsid w:val="00C8565C"/>
    <w:rsid w:val="00C90FA6"/>
    <w:rsid w:val="00C92227"/>
    <w:rsid w:val="00C9591D"/>
    <w:rsid w:val="00CB0287"/>
    <w:rsid w:val="00CB11AE"/>
    <w:rsid w:val="00CB2CF7"/>
    <w:rsid w:val="00CC1506"/>
    <w:rsid w:val="00CC176A"/>
    <w:rsid w:val="00CC1B4E"/>
    <w:rsid w:val="00CC3731"/>
    <w:rsid w:val="00CC4491"/>
    <w:rsid w:val="00CC4506"/>
    <w:rsid w:val="00CC4F04"/>
    <w:rsid w:val="00CD31E4"/>
    <w:rsid w:val="00CD723D"/>
    <w:rsid w:val="00CE1BBB"/>
    <w:rsid w:val="00CE3DCE"/>
    <w:rsid w:val="00CF226A"/>
    <w:rsid w:val="00CF3263"/>
    <w:rsid w:val="00CF444E"/>
    <w:rsid w:val="00CF4792"/>
    <w:rsid w:val="00D001BF"/>
    <w:rsid w:val="00D07FED"/>
    <w:rsid w:val="00D1171B"/>
    <w:rsid w:val="00D1499A"/>
    <w:rsid w:val="00D16172"/>
    <w:rsid w:val="00D20653"/>
    <w:rsid w:val="00D22C89"/>
    <w:rsid w:val="00D25C67"/>
    <w:rsid w:val="00D30DDB"/>
    <w:rsid w:val="00D334A9"/>
    <w:rsid w:val="00D33B79"/>
    <w:rsid w:val="00D36199"/>
    <w:rsid w:val="00D412DF"/>
    <w:rsid w:val="00D43678"/>
    <w:rsid w:val="00D51F2C"/>
    <w:rsid w:val="00D5247F"/>
    <w:rsid w:val="00D528F6"/>
    <w:rsid w:val="00D670F7"/>
    <w:rsid w:val="00D70452"/>
    <w:rsid w:val="00D76ADD"/>
    <w:rsid w:val="00D7746E"/>
    <w:rsid w:val="00D819E7"/>
    <w:rsid w:val="00D85A61"/>
    <w:rsid w:val="00D92C82"/>
    <w:rsid w:val="00DA1E10"/>
    <w:rsid w:val="00DA463D"/>
    <w:rsid w:val="00DA5B64"/>
    <w:rsid w:val="00DB2B00"/>
    <w:rsid w:val="00DB45E7"/>
    <w:rsid w:val="00DC19E1"/>
    <w:rsid w:val="00DC25CF"/>
    <w:rsid w:val="00DC65F7"/>
    <w:rsid w:val="00DD682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269"/>
    <w:rsid w:val="00EA1A1C"/>
    <w:rsid w:val="00EA36D3"/>
    <w:rsid w:val="00EA660D"/>
    <w:rsid w:val="00EB1C85"/>
    <w:rsid w:val="00EB22F0"/>
    <w:rsid w:val="00EB380F"/>
    <w:rsid w:val="00EB3823"/>
    <w:rsid w:val="00EC5A7D"/>
    <w:rsid w:val="00EC7099"/>
    <w:rsid w:val="00ED01A3"/>
    <w:rsid w:val="00ED5E90"/>
    <w:rsid w:val="00ED60E2"/>
    <w:rsid w:val="00EE0A13"/>
    <w:rsid w:val="00EE2897"/>
    <w:rsid w:val="00EF02B7"/>
    <w:rsid w:val="00EF31D5"/>
    <w:rsid w:val="00EF7FDA"/>
    <w:rsid w:val="00F00B4A"/>
    <w:rsid w:val="00F01612"/>
    <w:rsid w:val="00F04B17"/>
    <w:rsid w:val="00F113F4"/>
    <w:rsid w:val="00F13479"/>
    <w:rsid w:val="00F14CE8"/>
    <w:rsid w:val="00F1625A"/>
    <w:rsid w:val="00F17C93"/>
    <w:rsid w:val="00F4078C"/>
    <w:rsid w:val="00F50BA2"/>
    <w:rsid w:val="00F5664D"/>
    <w:rsid w:val="00F6771B"/>
    <w:rsid w:val="00F703C3"/>
    <w:rsid w:val="00F80799"/>
    <w:rsid w:val="00F81776"/>
    <w:rsid w:val="00F81C2D"/>
    <w:rsid w:val="00F835AD"/>
    <w:rsid w:val="00F844FD"/>
    <w:rsid w:val="00F869A3"/>
    <w:rsid w:val="00F86FB3"/>
    <w:rsid w:val="00F97BF1"/>
    <w:rsid w:val="00FA29D8"/>
    <w:rsid w:val="00FA5F5D"/>
    <w:rsid w:val="00FB0BA6"/>
    <w:rsid w:val="00FB1BCE"/>
    <w:rsid w:val="00FB27D3"/>
    <w:rsid w:val="00FC29A0"/>
    <w:rsid w:val="00FC6C17"/>
    <w:rsid w:val="00FE48DB"/>
    <w:rsid w:val="00FF3620"/>
    <w:rsid w:val="00FF3A84"/>
    <w:rsid w:val="01110239"/>
    <w:rsid w:val="028847F9"/>
    <w:rsid w:val="03AA79F6"/>
    <w:rsid w:val="04741FE5"/>
    <w:rsid w:val="04DB02C7"/>
    <w:rsid w:val="06B856EE"/>
    <w:rsid w:val="07FE5938"/>
    <w:rsid w:val="084604BC"/>
    <w:rsid w:val="087530D3"/>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67A76"/>
    <w:rsid w:val="152777F4"/>
    <w:rsid w:val="15C674B6"/>
    <w:rsid w:val="15FB69B2"/>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9F1162D"/>
    <w:rsid w:val="2A020F75"/>
    <w:rsid w:val="2B007AEE"/>
    <w:rsid w:val="2BC14C56"/>
    <w:rsid w:val="2C1B026F"/>
    <w:rsid w:val="2CC61F55"/>
    <w:rsid w:val="2EF7452F"/>
    <w:rsid w:val="2F1D13B4"/>
    <w:rsid w:val="2FAA3DA6"/>
    <w:rsid w:val="30682E1F"/>
    <w:rsid w:val="30E210D2"/>
    <w:rsid w:val="311371D6"/>
    <w:rsid w:val="31EB64C9"/>
    <w:rsid w:val="336D0D6F"/>
    <w:rsid w:val="352E4BEC"/>
    <w:rsid w:val="37622B7E"/>
    <w:rsid w:val="37DD5594"/>
    <w:rsid w:val="38F24FA8"/>
    <w:rsid w:val="3A98342A"/>
    <w:rsid w:val="3AB6780E"/>
    <w:rsid w:val="3AD56D70"/>
    <w:rsid w:val="3B2920C2"/>
    <w:rsid w:val="3BE41ABD"/>
    <w:rsid w:val="3C5421A9"/>
    <w:rsid w:val="3D903B21"/>
    <w:rsid w:val="3F440741"/>
    <w:rsid w:val="41A10304"/>
    <w:rsid w:val="41FC306C"/>
    <w:rsid w:val="44BE5554"/>
    <w:rsid w:val="451E0908"/>
    <w:rsid w:val="452C2D31"/>
    <w:rsid w:val="45D26E14"/>
    <w:rsid w:val="46A541B1"/>
    <w:rsid w:val="48C57772"/>
    <w:rsid w:val="49782886"/>
    <w:rsid w:val="4A6F0D28"/>
    <w:rsid w:val="4AAF085C"/>
    <w:rsid w:val="4AD14B16"/>
    <w:rsid w:val="4AEB7E60"/>
    <w:rsid w:val="4B4B135B"/>
    <w:rsid w:val="4BC7055F"/>
    <w:rsid w:val="4CFC7DB2"/>
    <w:rsid w:val="4E7C187D"/>
    <w:rsid w:val="508941AD"/>
    <w:rsid w:val="50E65530"/>
    <w:rsid w:val="51457139"/>
    <w:rsid w:val="51574DBD"/>
    <w:rsid w:val="51EC1DA8"/>
    <w:rsid w:val="52727CFD"/>
    <w:rsid w:val="52FC5524"/>
    <w:rsid w:val="532D7A17"/>
    <w:rsid w:val="54AF4562"/>
    <w:rsid w:val="54C9674B"/>
    <w:rsid w:val="556318EA"/>
    <w:rsid w:val="55A60AA1"/>
    <w:rsid w:val="56451615"/>
    <w:rsid w:val="57FC5774"/>
    <w:rsid w:val="59B332C9"/>
    <w:rsid w:val="5A44758A"/>
    <w:rsid w:val="5AFD7B77"/>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9A0A22"/>
    <w:rsid w:val="65C613BD"/>
    <w:rsid w:val="65FD118C"/>
    <w:rsid w:val="682C3D89"/>
    <w:rsid w:val="685233EB"/>
    <w:rsid w:val="68611305"/>
    <w:rsid w:val="6A162DE0"/>
    <w:rsid w:val="6A331428"/>
    <w:rsid w:val="6B2E5CB6"/>
    <w:rsid w:val="6B3D4886"/>
    <w:rsid w:val="6DF8675E"/>
    <w:rsid w:val="6EA80098"/>
    <w:rsid w:val="6F8D70FF"/>
    <w:rsid w:val="6FFE5011"/>
    <w:rsid w:val="7178734D"/>
    <w:rsid w:val="71791096"/>
    <w:rsid w:val="717B0C34"/>
    <w:rsid w:val="71F46972"/>
    <w:rsid w:val="71FB78FD"/>
    <w:rsid w:val="7275064A"/>
    <w:rsid w:val="72D10F07"/>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semiHidden/>
    <w:qFormat/>
    <w:uiPriority w:val="99"/>
    <w:pPr>
      <w:jc w:val="left"/>
    </w:pPr>
  </w:style>
  <w:style w:type="paragraph" w:styleId="3">
    <w:name w:val="Balloon Text"/>
    <w:basedOn w:val="1"/>
    <w:link w:val="13"/>
    <w:semiHidden/>
    <w:qFormat/>
    <w:uiPriority w:val="99"/>
    <w:rPr>
      <w:sz w:val="18"/>
      <w:szCs w:val="18"/>
    </w:rPr>
  </w:style>
  <w:style w:type="paragraph" w:styleId="4">
    <w:name w:val="footer"/>
    <w:basedOn w:val="1"/>
    <w:link w:val="14"/>
    <w:qFormat/>
    <w:uiPriority w:val="99"/>
    <w:pPr>
      <w:tabs>
        <w:tab w:val="center" w:pos="4153"/>
        <w:tab w:val="right" w:pos="8306"/>
      </w:tabs>
      <w:snapToGrid w:val="0"/>
      <w:jc w:val="left"/>
    </w:pPr>
    <w:rPr>
      <w:rFonts w:eastAsia="黑体"/>
      <w:kern w:val="0"/>
      <w:sz w:val="18"/>
      <w:szCs w:val="18"/>
    </w:rPr>
  </w:style>
  <w:style w:type="paragraph" w:styleId="5">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2"/>
    <w:semiHidden/>
    <w:qFormat/>
    <w:uiPriority w:val="99"/>
    <w:rPr>
      <w:b/>
      <w:bCs/>
    </w:rPr>
  </w:style>
  <w:style w:type="character" w:styleId="9">
    <w:name w:val="page number"/>
    <w:basedOn w:val="8"/>
    <w:qFormat/>
    <w:uiPriority w:val="99"/>
  </w:style>
  <w:style w:type="character" w:styleId="10">
    <w:name w:val="annotation reference"/>
    <w:basedOn w:val="8"/>
    <w:semiHidden/>
    <w:qFormat/>
    <w:uiPriority w:val="99"/>
    <w:rPr>
      <w:sz w:val="21"/>
      <w:szCs w:val="21"/>
    </w:rPr>
  </w:style>
  <w:style w:type="character" w:customStyle="1" w:styleId="11">
    <w:name w:val="批注文字 Char"/>
    <w:basedOn w:val="8"/>
    <w:link w:val="2"/>
    <w:semiHidden/>
    <w:qFormat/>
    <w:locked/>
    <w:uiPriority w:val="99"/>
    <w:rPr>
      <w:rFonts w:ascii="Times New Roman" w:hAnsi="Times New Roman" w:eastAsia="宋体" w:cs="Times New Roman"/>
      <w:sz w:val="24"/>
      <w:szCs w:val="24"/>
    </w:rPr>
  </w:style>
  <w:style w:type="character" w:customStyle="1" w:styleId="12">
    <w:name w:val="批注主题 Char"/>
    <w:basedOn w:val="11"/>
    <w:link w:val="6"/>
    <w:semiHidden/>
    <w:qFormat/>
    <w:locked/>
    <w:uiPriority w:val="99"/>
    <w:rPr>
      <w:b/>
      <w:bCs/>
    </w:rPr>
  </w:style>
  <w:style w:type="character" w:customStyle="1" w:styleId="13">
    <w:name w:val="批注框文本 Char"/>
    <w:basedOn w:val="8"/>
    <w:link w:val="3"/>
    <w:semiHidden/>
    <w:qFormat/>
    <w:locked/>
    <w:uiPriority w:val="99"/>
    <w:rPr>
      <w:rFonts w:ascii="Times New Roman" w:hAnsi="Times New Roman" w:eastAsia="宋体" w:cs="Times New Roman"/>
      <w:sz w:val="18"/>
      <w:szCs w:val="18"/>
    </w:rPr>
  </w:style>
  <w:style w:type="character" w:customStyle="1" w:styleId="14">
    <w:name w:val="页脚 Char"/>
    <w:basedOn w:val="8"/>
    <w:link w:val="4"/>
    <w:qFormat/>
    <w:locked/>
    <w:uiPriority w:val="99"/>
    <w:rPr>
      <w:rFonts w:ascii="Times New Roman" w:hAnsi="Times New Roman" w:eastAsia="黑体" w:cs="Times New Roman"/>
      <w:snapToGrid w:val="0"/>
      <w:kern w:val="0"/>
      <w:sz w:val="18"/>
      <w:szCs w:val="18"/>
    </w:rPr>
  </w:style>
  <w:style w:type="character" w:customStyle="1" w:styleId="15">
    <w:name w:val="页眉 Char"/>
    <w:basedOn w:val="8"/>
    <w:link w:val="5"/>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320BBA-24BC-4951-B369-699C0B142122}">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31</Pages>
  <Words>2787</Words>
  <Characters>15887</Characters>
  <Lines>132</Lines>
  <Paragraphs>37</Paragraphs>
  <TotalTime>0</TotalTime>
  <ScaleCrop>false</ScaleCrop>
  <LinksUpToDate>false</LinksUpToDate>
  <CharactersWithSpaces>18637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2024-01-15T09:11:05Z</dcterms:modified>
  <cp:revision>857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