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hint="eastAsia" w:ascii="华文中宋" w:hAnsi="华文中宋" w:eastAsia="华文中宋" w:cs="华文中宋"/>
          <w:b/>
          <w:bCs/>
          <w:color w:val="auto"/>
          <w:kern w:val="0"/>
          <w:sz w:val="52"/>
          <w:szCs w:val="52"/>
        </w:rPr>
      </w:pPr>
    </w:p>
    <w:p>
      <w:pPr>
        <w:pStyle w:val="48"/>
        <w:spacing w:line="540" w:lineRule="exact"/>
        <w:jc w:val="center"/>
        <w:rPr>
          <w:rFonts w:ascii="华文中宋" w:hAnsi="华文中宋" w:eastAsia="华文中宋" w:cs="华文中宋"/>
          <w:b/>
          <w:bCs/>
          <w:color w:val="auto"/>
          <w:kern w:val="0"/>
          <w:sz w:val="52"/>
          <w:szCs w:val="52"/>
        </w:rPr>
      </w:pPr>
    </w:p>
    <w:p>
      <w:pPr>
        <w:pStyle w:val="48"/>
        <w:spacing w:line="540" w:lineRule="exact"/>
        <w:jc w:val="center"/>
        <w:rPr>
          <w:rFonts w:ascii="华文中宋" w:hAnsi="华文中宋" w:eastAsia="华文中宋" w:cs="华文中宋"/>
          <w:b/>
          <w:bCs/>
          <w:color w:val="auto"/>
          <w:kern w:val="0"/>
          <w:sz w:val="52"/>
          <w:szCs w:val="52"/>
        </w:rPr>
      </w:pPr>
    </w:p>
    <w:p>
      <w:pPr>
        <w:pStyle w:val="48"/>
        <w:spacing w:line="540" w:lineRule="exact"/>
        <w:jc w:val="center"/>
        <w:rPr>
          <w:rFonts w:ascii="华文中宋" w:hAnsi="华文中宋" w:eastAsia="华文中宋" w:cs="华文中宋"/>
          <w:b/>
          <w:bCs/>
          <w:color w:val="auto"/>
          <w:kern w:val="0"/>
          <w:sz w:val="52"/>
          <w:szCs w:val="52"/>
        </w:rPr>
      </w:pPr>
    </w:p>
    <w:p>
      <w:pPr>
        <w:pStyle w:val="48"/>
        <w:spacing w:line="540" w:lineRule="exact"/>
        <w:jc w:val="center"/>
        <w:rPr>
          <w:rFonts w:ascii="华文中宋" w:hAnsi="华文中宋" w:eastAsia="华文中宋" w:cs="华文中宋"/>
          <w:b/>
          <w:bCs/>
          <w:color w:val="auto"/>
          <w:kern w:val="0"/>
          <w:sz w:val="52"/>
          <w:szCs w:val="52"/>
        </w:rPr>
      </w:pPr>
    </w:p>
    <w:p>
      <w:pPr>
        <w:pStyle w:val="48"/>
        <w:spacing w:line="540" w:lineRule="exact"/>
        <w:jc w:val="center"/>
        <w:rPr>
          <w:rFonts w:ascii="华文中宋" w:hAnsi="华文中宋" w:eastAsia="华文中宋" w:cs="华文中宋"/>
          <w:b/>
          <w:bCs/>
          <w:color w:val="auto"/>
          <w:kern w:val="0"/>
          <w:sz w:val="52"/>
          <w:szCs w:val="52"/>
        </w:rPr>
      </w:pPr>
    </w:p>
    <w:p>
      <w:pPr>
        <w:pStyle w:val="48"/>
        <w:spacing w:line="540" w:lineRule="exact"/>
        <w:jc w:val="center"/>
        <w:rPr>
          <w:rFonts w:ascii="华文中宋" w:hAnsi="华文中宋" w:eastAsia="华文中宋" w:cs="华文中宋"/>
          <w:b/>
          <w:bCs/>
          <w:color w:val="auto"/>
          <w:kern w:val="0"/>
          <w:sz w:val="52"/>
          <w:szCs w:val="52"/>
        </w:rPr>
      </w:pPr>
    </w:p>
    <w:p>
      <w:pPr>
        <w:pStyle w:val="48"/>
        <w:spacing w:line="540" w:lineRule="exact"/>
        <w:jc w:val="center"/>
        <w:rPr>
          <w:rFonts w:ascii="华文中宋" w:hAnsi="华文中宋" w:eastAsia="华文中宋" w:cs="华文中宋"/>
          <w:b/>
          <w:bCs/>
          <w:color w:val="auto"/>
          <w:kern w:val="0"/>
          <w:sz w:val="52"/>
          <w:szCs w:val="52"/>
        </w:rPr>
      </w:pPr>
    </w:p>
    <w:p>
      <w:pPr>
        <w:pStyle w:val="48"/>
        <w:spacing w:line="540" w:lineRule="exact"/>
        <w:jc w:val="center"/>
        <w:rPr>
          <w:rFonts w:ascii="华文中宋" w:hAnsi="华文中宋" w:eastAsia="华文中宋" w:cs="华文中宋"/>
          <w:b/>
          <w:bCs/>
          <w:color w:val="auto"/>
          <w:kern w:val="0"/>
          <w:sz w:val="52"/>
          <w:szCs w:val="52"/>
        </w:rPr>
      </w:pPr>
    </w:p>
    <w:p>
      <w:pPr>
        <w:pStyle w:val="48"/>
        <w:spacing w:line="540" w:lineRule="exact"/>
        <w:jc w:val="center"/>
        <w:rPr>
          <w:rFonts w:ascii="华文中宋" w:hAnsi="华文中宋" w:eastAsia="华文中宋" w:cs="华文中宋"/>
          <w:b/>
          <w:bCs/>
          <w:color w:val="auto"/>
          <w:kern w:val="0"/>
          <w:sz w:val="52"/>
          <w:szCs w:val="52"/>
          <w:lang w:val="zh-TW" w:eastAsia="zh-TW"/>
        </w:rPr>
      </w:pPr>
      <w:r>
        <w:rPr>
          <w:rFonts w:hint="eastAsia" w:ascii="黑体" w:hAnsi="黑体" w:eastAsia="黑体" w:cs="黑体"/>
          <w:bCs/>
          <w:sz w:val="44"/>
          <w:szCs w:val="44"/>
        </w:rPr>
        <w:t>自治区财政项目支出绩效自评报告</w:t>
      </w:r>
    </w:p>
    <w:p>
      <w:pPr>
        <w:pStyle w:val="48"/>
        <w:spacing w:line="540" w:lineRule="exact"/>
        <w:jc w:val="center"/>
        <w:rPr>
          <w:rFonts w:ascii="华文中宋" w:hAnsi="华文中宋" w:eastAsia="华文中宋" w:cs="华文中宋"/>
          <w:b/>
          <w:bCs/>
          <w:color w:val="auto"/>
          <w:kern w:val="0"/>
          <w:sz w:val="52"/>
          <w:szCs w:val="52"/>
        </w:rPr>
      </w:pPr>
    </w:p>
    <w:p>
      <w:pPr>
        <w:pStyle w:val="48"/>
        <w:spacing w:line="540" w:lineRule="exact"/>
        <w:jc w:val="center"/>
        <w:rPr>
          <w:color w:val="auto"/>
          <w:kern w:val="0"/>
          <w:sz w:val="36"/>
          <w:szCs w:val="36"/>
          <w:lang w:val="zh-TW" w:eastAsia="zh-TW"/>
        </w:rPr>
      </w:pPr>
      <w:r>
        <w:rPr>
          <w:rFonts w:ascii="仿宋_GB2312" w:hAnsi="仿宋_GB2312" w:eastAsia="仿宋_GB2312" w:cs="仿宋_GB2312"/>
          <w:color w:val="auto"/>
          <w:kern w:val="0"/>
          <w:sz w:val="36"/>
          <w:szCs w:val="36"/>
          <w:lang w:val="zh-TW" w:eastAsia="zh-TW"/>
        </w:rPr>
        <w:t>（</w:t>
      </w:r>
      <w:r>
        <w:rPr>
          <w:rFonts w:hint="eastAsia" w:ascii="仿宋_GB2312" w:hAnsi="仿宋_GB2312" w:eastAsia="仿宋_GB2312" w:cs="仿宋_GB2312"/>
          <w:color w:val="auto"/>
          <w:kern w:val="0"/>
          <w:sz w:val="36"/>
          <w:szCs w:val="36"/>
          <w:lang w:val="zh-TW"/>
        </w:rPr>
        <w:t>2018</w:t>
      </w:r>
      <w:r>
        <w:rPr>
          <w:rFonts w:ascii="仿宋_GB2312" w:hAnsi="仿宋_GB2312" w:eastAsia="仿宋_GB2312" w:cs="仿宋_GB2312"/>
          <w:color w:val="auto"/>
          <w:kern w:val="0"/>
          <w:sz w:val="36"/>
          <w:szCs w:val="36"/>
          <w:lang w:val="zh-TW" w:eastAsia="zh-TW"/>
        </w:rPr>
        <w:t>年度）</w:t>
      </w:r>
    </w:p>
    <w:p>
      <w:pPr>
        <w:pStyle w:val="48"/>
        <w:spacing w:line="540" w:lineRule="exact"/>
        <w:jc w:val="center"/>
        <w:rPr>
          <w:color w:val="auto"/>
          <w:kern w:val="0"/>
          <w:sz w:val="30"/>
          <w:szCs w:val="30"/>
        </w:rPr>
      </w:pPr>
    </w:p>
    <w:p>
      <w:pPr>
        <w:pStyle w:val="48"/>
        <w:spacing w:line="540" w:lineRule="exact"/>
        <w:jc w:val="center"/>
        <w:rPr>
          <w:color w:val="auto"/>
          <w:kern w:val="0"/>
          <w:sz w:val="30"/>
          <w:szCs w:val="30"/>
        </w:rPr>
      </w:pPr>
    </w:p>
    <w:p>
      <w:pPr>
        <w:pStyle w:val="48"/>
        <w:spacing w:line="540" w:lineRule="exact"/>
        <w:jc w:val="center"/>
        <w:rPr>
          <w:color w:val="auto"/>
          <w:kern w:val="0"/>
          <w:sz w:val="30"/>
          <w:szCs w:val="30"/>
        </w:rPr>
      </w:pPr>
    </w:p>
    <w:p>
      <w:pPr>
        <w:pStyle w:val="48"/>
        <w:spacing w:line="540" w:lineRule="exact"/>
        <w:jc w:val="center"/>
        <w:rPr>
          <w:color w:val="auto"/>
          <w:kern w:val="0"/>
          <w:sz w:val="30"/>
          <w:szCs w:val="30"/>
        </w:rPr>
      </w:pPr>
    </w:p>
    <w:p>
      <w:pPr>
        <w:pStyle w:val="48"/>
        <w:spacing w:line="540" w:lineRule="exact"/>
        <w:jc w:val="center"/>
        <w:rPr>
          <w:color w:val="auto"/>
          <w:kern w:val="0"/>
          <w:sz w:val="30"/>
          <w:szCs w:val="30"/>
        </w:rPr>
      </w:pPr>
    </w:p>
    <w:p>
      <w:pPr>
        <w:pStyle w:val="48"/>
        <w:spacing w:line="540" w:lineRule="exact"/>
        <w:rPr>
          <w:color w:val="auto"/>
          <w:kern w:val="0"/>
          <w:sz w:val="30"/>
          <w:szCs w:val="30"/>
        </w:rPr>
      </w:pPr>
    </w:p>
    <w:p>
      <w:pPr>
        <w:pStyle w:val="48"/>
        <w:spacing w:line="540" w:lineRule="exact"/>
        <w:rPr>
          <w:color w:val="auto"/>
          <w:kern w:val="0"/>
          <w:sz w:val="30"/>
          <w:szCs w:val="30"/>
        </w:rPr>
      </w:pPr>
    </w:p>
    <w:p>
      <w:pPr>
        <w:pStyle w:val="48"/>
        <w:spacing w:line="700" w:lineRule="exact"/>
        <w:ind w:firstLine="640" w:firstLineChars="200"/>
        <w:jc w:val="left"/>
        <w:rPr>
          <w:rFonts w:ascii="黑体" w:hAnsi="黑体" w:eastAsia="黑体" w:cs="仿宋_GB2312"/>
          <w:color w:val="auto"/>
          <w:kern w:val="0"/>
          <w:sz w:val="32"/>
          <w:szCs w:val="32"/>
          <w:lang w:val="zh-TW" w:eastAsia="zh-TW"/>
        </w:rPr>
      </w:pPr>
      <w:r>
        <w:rPr>
          <w:rFonts w:ascii="黑体" w:hAnsi="黑体" w:eastAsia="黑体" w:cs="仿宋_GB2312"/>
          <w:color w:val="auto"/>
          <w:kern w:val="0"/>
          <w:sz w:val="32"/>
          <w:szCs w:val="32"/>
          <w:lang w:val="zh-TW" w:eastAsia="zh-TW"/>
        </w:rPr>
        <w:t>项目名称：</w:t>
      </w:r>
      <w:r>
        <w:rPr>
          <w:rFonts w:hint="eastAsia" w:ascii="黑体" w:hAnsi="黑体" w:eastAsia="黑体" w:cs="仿宋_GB2312"/>
          <w:color w:val="auto"/>
          <w:kern w:val="0"/>
          <w:sz w:val="32"/>
          <w:szCs w:val="32"/>
          <w:lang w:val="zh-TW" w:eastAsia="zh-TW"/>
        </w:rPr>
        <w:t>爱国人士补助项目</w:t>
      </w:r>
    </w:p>
    <w:p>
      <w:pPr>
        <w:pStyle w:val="48"/>
        <w:spacing w:line="700" w:lineRule="exact"/>
        <w:ind w:firstLine="640" w:firstLineChars="200"/>
        <w:jc w:val="left"/>
        <w:rPr>
          <w:rFonts w:ascii="黑体" w:hAnsi="黑体" w:eastAsia="黑体" w:cs="仿宋_GB2312"/>
          <w:color w:val="auto"/>
          <w:kern w:val="0"/>
          <w:sz w:val="32"/>
          <w:szCs w:val="32"/>
          <w:lang w:val="zh-TW" w:eastAsia="zh-TW"/>
        </w:rPr>
      </w:pPr>
      <w:r>
        <w:rPr>
          <w:rFonts w:ascii="黑体" w:hAnsi="黑体" w:eastAsia="黑体" w:cs="仿宋_GB2312"/>
          <w:color w:val="auto"/>
          <w:kern w:val="0"/>
          <w:sz w:val="32"/>
          <w:szCs w:val="32"/>
          <w:lang w:val="zh-TW" w:eastAsia="zh-TW"/>
        </w:rPr>
        <w:t>实施单位（公章）：叶城县</w:t>
      </w:r>
      <w:r>
        <w:rPr>
          <w:rFonts w:hint="eastAsia" w:ascii="黑体" w:hAnsi="黑体" w:eastAsia="黑体" w:cs="仿宋_GB2312"/>
          <w:color w:val="auto"/>
          <w:kern w:val="0"/>
          <w:sz w:val="32"/>
          <w:szCs w:val="32"/>
          <w:lang w:val="zh-TW" w:eastAsia="zh-TW"/>
        </w:rPr>
        <w:t>乌吉热克乡人民政府</w:t>
      </w:r>
    </w:p>
    <w:p>
      <w:pPr>
        <w:pStyle w:val="48"/>
        <w:spacing w:line="700" w:lineRule="exact"/>
        <w:ind w:firstLine="640" w:firstLineChars="200"/>
        <w:jc w:val="left"/>
        <w:rPr>
          <w:rFonts w:ascii="黑体" w:hAnsi="黑体" w:eastAsia="黑体" w:cs="仿宋_GB2312"/>
          <w:color w:val="auto"/>
          <w:kern w:val="0"/>
          <w:sz w:val="32"/>
          <w:szCs w:val="32"/>
          <w:lang w:val="zh-TW" w:eastAsia="zh-TW"/>
        </w:rPr>
      </w:pPr>
      <w:r>
        <w:rPr>
          <w:rFonts w:ascii="黑体" w:hAnsi="黑体" w:eastAsia="黑体" w:cs="仿宋_GB2312"/>
          <w:color w:val="auto"/>
          <w:kern w:val="0"/>
          <w:sz w:val="32"/>
          <w:szCs w:val="32"/>
          <w:lang w:val="zh-TW" w:eastAsia="zh-TW"/>
        </w:rPr>
        <w:t>主管部门（公章）：叶城县</w:t>
      </w:r>
      <w:r>
        <w:rPr>
          <w:rFonts w:hint="eastAsia" w:ascii="黑体" w:hAnsi="黑体" w:eastAsia="黑体" w:cs="仿宋_GB2312"/>
          <w:color w:val="auto"/>
          <w:kern w:val="0"/>
          <w:sz w:val="32"/>
          <w:szCs w:val="32"/>
          <w:lang w:val="zh-TW" w:eastAsia="zh-TW"/>
        </w:rPr>
        <w:t>乌吉热克乡人民政府</w:t>
      </w:r>
    </w:p>
    <w:p>
      <w:pPr>
        <w:pStyle w:val="48"/>
        <w:spacing w:line="700" w:lineRule="exact"/>
        <w:ind w:firstLine="640" w:firstLineChars="200"/>
        <w:jc w:val="left"/>
        <w:rPr>
          <w:rFonts w:ascii="黑体" w:hAnsi="黑体" w:eastAsia="黑体"/>
          <w:color w:val="auto"/>
          <w:kern w:val="0"/>
          <w:sz w:val="32"/>
          <w:szCs w:val="32"/>
          <w:lang w:val="zh-TW" w:eastAsia="zh-TW"/>
        </w:rPr>
      </w:pPr>
      <w:r>
        <w:rPr>
          <w:rFonts w:ascii="黑体" w:hAnsi="黑体" w:eastAsia="黑体" w:cs="仿宋_GB2312"/>
          <w:color w:val="auto"/>
          <w:kern w:val="0"/>
          <w:sz w:val="32"/>
          <w:szCs w:val="32"/>
          <w:lang w:val="zh-TW" w:eastAsia="zh-TW"/>
        </w:rPr>
        <w:t>项目负责人（签章）：齐福宝</w:t>
      </w:r>
    </w:p>
    <w:p>
      <w:pPr>
        <w:pStyle w:val="48"/>
        <w:spacing w:line="700" w:lineRule="exact"/>
        <w:ind w:firstLine="640" w:firstLineChars="200"/>
        <w:jc w:val="left"/>
        <w:rPr>
          <w:rFonts w:ascii="黑体" w:hAnsi="黑体" w:eastAsia="黑体" w:cs="仿宋_GB2312"/>
          <w:color w:val="auto"/>
          <w:kern w:val="0"/>
          <w:sz w:val="32"/>
          <w:szCs w:val="32"/>
          <w:lang w:val="zh-TW"/>
        </w:rPr>
      </w:pPr>
      <w:r>
        <w:rPr>
          <w:rFonts w:ascii="黑体" w:hAnsi="黑体" w:eastAsia="黑体" w:cs="仿宋_GB2312"/>
          <w:color w:val="auto"/>
          <w:kern w:val="0"/>
          <w:sz w:val="32"/>
          <w:szCs w:val="32"/>
          <w:lang w:val="zh-TW" w:eastAsia="zh-TW"/>
        </w:rPr>
        <w:t>填报时间：</w:t>
      </w:r>
      <w:r>
        <w:rPr>
          <w:rFonts w:hint="eastAsia" w:ascii="黑体" w:hAnsi="黑体" w:eastAsia="黑体" w:cs="仿宋_GB2312"/>
          <w:color w:val="auto"/>
          <w:kern w:val="0"/>
          <w:sz w:val="32"/>
          <w:szCs w:val="32"/>
          <w:lang w:val="zh-TW"/>
        </w:rPr>
        <w:t>2018</w:t>
      </w:r>
      <w:r>
        <w:rPr>
          <w:rFonts w:ascii="黑体" w:hAnsi="黑体" w:eastAsia="黑体" w:cs="仿宋_GB2312"/>
          <w:color w:val="auto"/>
          <w:kern w:val="0"/>
          <w:sz w:val="32"/>
          <w:szCs w:val="32"/>
          <w:lang w:val="zh-TW" w:eastAsia="zh-TW"/>
        </w:rPr>
        <w:t>年</w:t>
      </w:r>
      <w:r>
        <w:rPr>
          <w:rFonts w:hint="eastAsia" w:ascii="黑体" w:hAnsi="黑体" w:eastAsia="黑体" w:cs="仿宋_GB2312"/>
          <w:color w:val="auto"/>
          <w:kern w:val="0"/>
          <w:sz w:val="32"/>
          <w:szCs w:val="32"/>
          <w:lang w:val="zh-TW"/>
        </w:rPr>
        <w:t>12</w:t>
      </w:r>
      <w:r>
        <w:rPr>
          <w:rFonts w:ascii="黑体" w:hAnsi="黑体" w:eastAsia="黑体" w:cs="仿宋_GB2312"/>
          <w:color w:val="auto"/>
          <w:kern w:val="0"/>
          <w:sz w:val="32"/>
          <w:szCs w:val="32"/>
          <w:lang w:val="zh-TW" w:eastAsia="zh-TW"/>
        </w:rPr>
        <w:t>月</w:t>
      </w:r>
      <w:r>
        <w:rPr>
          <w:rFonts w:hint="eastAsia" w:ascii="黑体" w:hAnsi="黑体" w:eastAsia="黑体" w:cs="仿宋_GB2312"/>
          <w:color w:val="auto"/>
          <w:kern w:val="0"/>
          <w:sz w:val="32"/>
          <w:szCs w:val="32"/>
          <w:lang w:val="zh-TW"/>
        </w:rPr>
        <w:t>25</w:t>
      </w:r>
      <w:r>
        <w:rPr>
          <w:rFonts w:ascii="黑体" w:hAnsi="黑体" w:eastAsia="黑体" w:cs="仿宋_GB2312"/>
          <w:color w:val="auto"/>
          <w:kern w:val="0"/>
          <w:sz w:val="32"/>
          <w:szCs w:val="32"/>
          <w:lang w:val="zh-TW" w:eastAsia="zh-TW"/>
        </w:rPr>
        <w:t>日</w:t>
      </w:r>
    </w:p>
    <w:p>
      <w:pPr>
        <w:pStyle w:val="48"/>
        <w:spacing w:line="560" w:lineRule="exact"/>
        <w:ind w:firstLine="640" w:firstLineChars="200"/>
        <w:jc w:val="left"/>
        <w:rPr>
          <w:rFonts w:ascii="黑体" w:hAnsi="黑体" w:eastAsia="黑体" w:cs="仿宋_GB2312"/>
          <w:bCs/>
          <w:kern w:val="0"/>
          <w:sz w:val="32"/>
          <w:szCs w:val="32"/>
          <w:lang w:val="zh-TW" w:eastAsia="zh-TW"/>
        </w:rPr>
      </w:pPr>
      <w:r>
        <w:rPr>
          <w:rFonts w:hint="eastAsia" w:ascii="黑体" w:hAnsi="黑体" w:eastAsia="黑体" w:cs="仿宋_GB2312"/>
          <w:bCs/>
          <w:kern w:val="0"/>
          <w:sz w:val="32"/>
          <w:szCs w:val="32"/>
          <w:lang w:val="zh-TW" w:eastAsia="zh-TW"/>
        </w:rPr>
        <w:t>一、项目概况</w:t>
      </w:r>
    </w:p>
    <w:p>
      <w:pPr>
        <w:adjustRightInd w:val="0"/>
        <w:snapToGrid w:val="0"/>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（一）项目单位基本情况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叶城县乌吉热克乡属党政机关行政部门，乡科级行政单位，辖</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8个行政村；全乡共有农牧民</w:t>
      </w:r>
      <w:r>
        <w:rPr>
          <w:rFonts w:ascii="仿宋_GB2312" w:hAnsi="仿宋_GB2312" w:eastAsia="仿宋_GB2312" w:cs="仿宋_GB2312"/>
          <w:kern w:val="0"/>
          <w:sz w:val="32"/>
          <w:szCs w:val="32"/>
          <w:u w:color="000000"/>
          <w:lang w:val="zh-TW" w:eastAsia="zh-TW"/>
        </w:rPr>
        <w:t>25682</w:t>
      </w:r>
      <w:r>
        <w:rPr>
          <w:rFonts w:hint="eastAsia" w:ascii="仿宋_GB2312" w:hAnsi="仿宋_GB2312" w:eastAsia="仿宋_GB2312" w:cs="仿宋_GB2312"/>
          <w:kern w:val="0"/>
          <w:sz w:val="32"/>
          <w:szCs w:val="32"/>
          <w:u w:color="000000"/>
          <w:lang w:val="zh-TW" w:eastAsia="zh-TW"/>
        </w:rPr>
        <w:t>多人，农户</w:t>
      </w:r>
      <w:r>
        <w:rPr>
          <w:rFonts w:ascii="仿宋_GB2312" w:hAnsi="仿宋_GB2312" w:eastAsia="仿宋_GB2312" w:cs="仿宋_GB2312"/>
          <w:kern w:val="0"/>
          <w:sz w:val="32"/>
          <w:szCs w:val="32"/>
          <w:u w:color="000000"/>
          <w:lang w:val="zh-TW" w:eastAsia="zh-TW"/>
        </w:rPr>
        <w:t>5771</w:t>
      </w:r>
      <w:r>
        <w:rPr>
          <w:rFonts w:hint="eastAsia" w:ascii="仿宋_GB2312" w:hAnsi="仿宋_GB2312" w:eastAsia="仿宋_GB2312" w:cs="仿宋_GB2312"/>
          <w:kern w:val="0"/>
          <w:sz w:val="32"/>
          <w:szCs w:val="32"/>
          <w:u w:color="000000"/>
          <w:lang w:val="zh-TW" w:eastAsia="zh-TW"/>
        </w:rPr>
        <w:t>户，主要以种植核桃、小麦、玉米、设施农业为主，是叶城县农业大乡。编制情况：编制81人，其中行政编制62人，参照公务员法管理人员1人，财政补助人员18人。</w:t>
      </w:r>
    </w:p>
    <w:p>
      <w:pPr>
        <w:spacing w:line="560" w:lineRule="exact"/>
        <w:ind w:firstLine="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乌吉热克乡人民政府为乡级党政机关，编制党委、政府机构，根据县要求，于</w:t>
      </w:r>
      <w:r>
        <w:rPr>
          <w:rFonts w:ascii="仿宋_GB2312" w:hAnsi="仿宋_GB2312" w:eastAsia="仿宋_GB2312" w:cs="仿宋_GB2312"/>
          <w:kern w:val="0"/>
          <w:sz w:val="32"/>
          <w:szCs w:val="32"/>
          <w:u w:color="000000"/>
          <w:lang w:val="zh-TW" w:eastAsia="zh-TW"/>
        </w:rPr>
        <w:t>2015</w:t>
      </w:r>
      <w:r>
        <w:rPr>
          <w:rFonts w:hint="eastAsia" w:ascii="仿宋_GB2312" w:hAnsi="仿宋_GB2312" w:eastAsia="仿宋_GB2312" w:cs="仿宋_GB2312"/>
          <w:kern w:val="0"/>
          <w:sz w:val="32"/>
          <w:szCs w:val="32"/>
          <w:u w:color="000000"/>
          <w:lang w:val="zh-TW" w:eastAsia="zh-TW"/>
        </w:rPr>
        <w:t>年</w:t>
      </w:r>
      <w:r>
        <w:rPr>
          <w:rFonts w:ascii="仿宋_GB2312" w:hAnsi="仿宋_GB2312" w:eastAsia="仿宋_GB2312" w:cs="仿宋_GB2312"/>
          <w:kern w:val="0"/>
          <w:sz w:val="32"/>
          <w:szCs w:val="32"/>
          <w:u w:color="000000"/>
          <w:lang w:val="zh-TW" w:eastAsia="zh-TW"/>
        </w:rPr>
        <w:t>10</w:t>
      </w:r>
      <w:r>
        <w:rPr>
          <w:rFonts w:hint="eastAsia" w:ascii="仿宋_GB2312" w:hAnsi="仿宋_GB2312" w:eastAsia="仿宋_GB2312" w:cs="仿宋_GB2312"/>
          <w:kern w:val="0"/>
          <w:sz w:val="32"/>
          <w:szCs w:val="32"/>
          <w:u w:color="000000"/>
          <w:lang w:val="zh-TW" w:eastAsia="zh-TW"/>
        </w:rPr>
        <w:t>月，把七站八所划归乡镇；共设有农业农村经济办、党建办、社会事务办、财政所、民政所等机构。</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主要职能：负责全乡党政行政管理事务。深入贯彻落实党的有关</w:t>
      </w:r>
      <w:r>
        <w:rPr>
          <w:rFonts w:hint="eastAsia" w:ascii="仿宋_GB2312" w:hAnsi="仿宋_GB2312" w:eastAsia="仿宋_GB2312" w:cs="仿宋_GB2312"/>
          <w:kern w:val="0"/>
          <w:sz w:val="32"/>
          <w:szCs w:val="32"/>
          <w:u w:color="000000"/>
          <w:lang w:val="zh-TW" w:eastAsia="zh-CN"/>
        </w:rPr>
        <w:t>方针</w:t>
      </w:r>
      <w:r>
        <w:rPr>
          <w:rFonts w:hint="eastAsia" w:ascii="仿宋_GB2312" w:hAnsi="仿宋_GB2312" w:eastAsia="仿宋_GB2312" w:cs="仿宋_GB2312"/>
          <w:kern w:val="0"/>
          <w:sz w:val="32"/>
          <w:szCs w:val="32"/>
          <w:u w:color="000000"/>
          <w:lang w:val="zh-TW" w:eastAsia="zh-TW"/>
        </w:rPr>
        <w:t>政策指示，把党的各项优惠政策落实到实处，负责全乡经济社会发展、社会事务管理、基层组织建设等全面工作。以全面建设社会主义新农村为根本出发点，不断深化美丽乡村建设，不断铸牢全乡经济社会发展基础，为全乡各族群众提供社会服务。</w:t>
      </w:r>
    </w:p>
    <w:p>
      <w:pPr>
        <w:adjustRightInd w:val="0"/>
        <w:snapToGrid w:val="0"/>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（二）项目预算</w:t>
      </w:r>
      <w:r>
        <w:rPr>
          <w:rFonts w:ascii="仿宋_GB2312" w:hAnsi="仿宋_GB2312" w:eastAsia="仿宋_GB2312" w:cs="仿宋_GB2312"/>
          <w:bCs/>
          <w:kern w:val="0"/>
          <w:sz w:val="32"/>
          <w:szCs w:val="32"/>
          <w:u w:color="000000"/>
          <w:lang w:val="zh-TW" w:eastAsia="zh-TW"/>
        </w:rPr>
        <w:t>绩效目标</w:t>
      </w:r>
      <w:r>
        <w:rPr>
          <w:rFonts w:hint="eastAsia" w:ascii="仿宋_GB2312" w:hAnsi="仿宋_GB2312" w:eastAsia="仿宋_GB2312" w:cs="仿宋_GB2312"/>
          <w:bCs/>
          <w:kern w:val="0"/>
          <w:sz w:val="32"/>
          <w:szCs w:val="32"/>
          <w:u w:color="000000"/>
          <w:lang w:val="zh-TW" w:eastAsia="zh-TW"/>
        </w:rPr>
        <w:t>设定情况</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1、项目预期目标及阶段性目标</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叶城县乌吉热克乡在叶城县委的正确领导下，叶城县乌吉热克乡人民政府每月29日前对全乡爱国人士发放补贴，该补贴发放到具体人，该补助的发放为提高爱国人士的收入，让广大人士感受到了党和政府的关怀，增强爱国人士的爱国爱党意识，充分调动爱国人士的积极性，发挥其在维护团结、祖国统一的作用。</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2、项目基本性质</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本项目性质为延续项目，在年后通过绩效决算、结果应用等方式，该项目实际完成情况良好，项目为延续性安排。</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3、项目用途及范围</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叶城县乌吉热克乡在叶城县委的正确领导下，叶城县乌吉热克乡人民政府每月29日前对全乡爱国人士发放补贴，该补贴发放到具体人，该补助的发放为提高爱国人士的收入，让广大人士感受到了党和政府的关怀，增强爱国人士的爱国爱党意识，充分调动爱国人士的积极性，发挥其在维护团结、祖国统一的作用。</w:t>
      </w:r>
    </w:p>
    <w:p>
      <w:pPr>
        <w:adjustRightInd w:val="0"/>
        <w:snapToGrid w:val="0"/>
        <w:spacing w:line="560" w:lineRule="exact"/>
        <w:ind w:firstLine="640" w:firstLineChars="200"/>
        <w:outlineLvl w:val="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二、项目资金使用及管理情况</w:t>
      </w:r>
    </w:p>
    <w:p>
      <w:pPr>
        <w:adjustRightInd w:val="0"/>
        <w:snapToGrid w:val="0"/>
        <w:spacing w:line="560" w:lineRule="exact"/>
        <w:ind w:firstLine="640" w:firstLineChars="200"/>
        <w:outlineLvl w:val="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（一）项目资金安排落实、总投入等情况分析</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该项目根据根据新财行（2018）47号、喀地财行（2018）17号文件，爱国人士项目预算安排总额为4.29万元，其中财政资金4.29万元，2018年实际收到预算资金4.29万元。</w:t>
      </w:r>
    </w:p>
    <w:p>
      <w:pPr>
        <w:adjustRightInd w:val="0"/>
        <w:snapToGrid w:val="0"/>
        <w:spacing w:line="560" w:lineRule="exact"/>
        <w:ind w:firstLine="640" w:firstLineChars="200"/>
        <w:outlineLvl w:val="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（二）项目资金实际使用情况分析</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实际支付资金4.29万元，预算执行率100%。2018年爱国人士项目保障人数50人，每人受益430元，该补助的发放在一定程度上提高了人士的收入，让广大人士感受到了党和政府的关怀，增强爱国人士的爱国爱党意识，充分调动爱国人士的积极性，发挥其在维护团结、祖国统一的作用。　　</w:t>
      </w:r>
    </w:p>
    <w:p>
      <w:pPr>
        <w:adjustRightInd w:val="0"/>
        <w:snapToGrid w:val="0"/>
        <w:spacing w:line="560" w:lineRule="exact"/>
        <w:ind w:firstLine="640" w:firstLineChars="200"/>
        <w:outlineLvl w:val="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（三）项目资金管理情况分析</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支出符合叶城县乌吉热克乡相关财务管理制度，包括会计人员《集中核算工作管理制度》、《财务收支审批制度》、《财务稽核制度》、会计主管岗位职责等制度规定，资金的拨付有完整的审批程序和手续，不存在截留、挤占、挪用等情况。该项目资金拨至我县财政局国库，经民政局业务股室对符合享受待遇条件的业务进行初审、复核，汇总产生汇总表后，经财务人员复核、领导签字后，由叶城县民政局将汇总表递交县领导审批后从财政专户中将资金拨付乌吉热克乡人民政府后直接发放到个人手中。</w:t>
      </w:r>
    </w:p>
    <w:p>
      <w:pPr>
        <w:adjustRightInd w:val="0"/>
        <w:snapToGrid w:val="0"/>
        <w:spacing w:line="560" w:lineRule="exact"/>
        <w:ind w:firstLine="640" w:firstLineChars="200"/>
        <w:outlineLvl w:val="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三、项目组织实施情况</w:t>
      </w:r>
    </w:p>
    <w:p>
      <w:pPr>
        <w:adjustRightInd w:val="0"/>
        <w:snapToGrid w:val="0"/>
        <w:spacing w:line="560" w:lineRule="exact"/>
        <w:ind w:firstLine="640" w:firstLineChars="200"/>
        <w:outlineLvl w:val="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（一）项目组织情况分析</w:t>
      </w:r>
    </w:p>
    <w:p>
      <w:pPr>
        <w:adjustRightInd w:val="0"/>
        <w:snapToGrid w:val="0"/>
        <w:spacing w:line="560" w:lineRule="exact"/>
        <w:ind w:firstLine="640" w:firstLineChars="200"/>
        <w:outlineLvl w:val="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乌吉热克乡人民政府爱国人士补助项目属于群众经费项目</w:t>
      </w:r>
      <w:r>
        <w:rPr>
          <w:rFonts w:ascii="仿宋_GB2312" w:hAnsi="仿宋_GB2312" w:eastAsia="仿宋_GB2312" w:cs="仿宋_GB2312"/>
          <w:bCs/>
          <w:kern w:val="0"/>
          <w:sz w:val="32"/>
          <w:szCs w:val="32"/>
          <w:u w:color="000000"/>
          <w:lang w:val="zh-TW" w:eastAsia="zh-TW"/>
        </w:rPr>
        <w:t>,</w:t>
      </w:r>
      <w:r>
        <w:rPr>
          <w:rFonts w:hint="eastAsia" w:ascii="仿宋_GB2312" w:hAnsi="仿宋_GB2312" w:eastAsia="仿宋_GB2312" w:cs="仿宋_GB2312"/>
          <w:bCs/>
          <w:kern w:val="0"/>
          <w:sz w:val="32"/>
          <w:szCs w:val="32"/>
          <w:u w:color="000000"/>
          <w:lang w:val="zh-TW" w:eastAsia="zh-TW"/>
        </w:rPr>
        <w:t>不用招标</w:t>
      </w:r>
      <w:r>
        <w:rPr>
          <w:rFonts w:ascii="仿宋_GB2312" w:hAnsi="仿宋_GB2312" w:eastAsia="仿宋_GB2312" w:cs="仿宋_GB2312"/>
          <w:bCs/>
          <w:kern w:val="0"/>
          <w:sz w:val="32"/>
          <w:szCs w:val="32"/>
          <w:u w:color="000000"/>
          <w:lang w:val="zh-TW" w:eastAsia="zh-TW"/>
        </w:rPr>
        <w:t>,</w:t>
      </w:r>
      <w:r>
        <w:rPr>
          <w:rFonts w:hint="eastAsia" w:ascii="仿宋_GB2312" w:hAnsi="仿宋_GB2312" w:eastAsia="仿宋_GB2312" w:cs="仿宋_GB2312"/>
          <w:bCs/>
          <w:kern w:val="0"/>
          <w:sz w:val="32"/>
          <w:szCs w:val="32"/>
          <w:u w:color="000000"/>
          <w:lang w:val="zh-TW" w:eastAsia="zh-TW"/>
        </w:rPr>
        <w:t>由本单位自行组织实施。实施过程均按照本单位制定的管理制度执行。本项目不存在调整情况。本项目不存在检查验收程序。</w:t>
      </w:r>
    </w:p>
    <w:p>
      <w:pPr>
        <w:adjustRightInd w:val="0"/>
        <w:snapToGrid w:val="0"/>
        <w:spacing w:line="560" w:lineRule="exact"/>
        <w:ind w:firstLine="640" w:firstLineChars="200"/>
        <w:outlineLvl w:val="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（二）项目管理情况分析</w:t>
      </w:r>
    </w:p>
    <w:p>
      <w:pPr>
        <w:adjustRightInd w:val="0"/>
        <w:snapToGrid w:val="0"/>
        <w:spacing w:line="560" w:lineRule="exact"/>
        <w:ind w:firstLine="640" w:firstLineChars="200"/>
        <w:outlineLvl w:val="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乌吉热克乡人民政府</w:t>
      </w:r>
      <w:r>
        <w:rPr>
          <w:rFonts w:hint="eastAsia" w:ascii="仿宋_GB2312" w:hAnsi="仿宋_GB2312" w:eastAsia="仿宋_GB2312" w:cs="仿宋_GB2312"/>
          <w:kern w:val="0"/>
          <w:sz w:val="32"/>
          <w:szCs w:val="32"/>
          <w:u w:color="000000"/>
          <w:lang w:val="zh-TW" w:eastAsia="zh-TW"/>
        </w:rPr>
        <w:t>爱国人士项目经费支出过程中，根据《基本预算支出管理办法》等，项目支出严格遵守相关法律法规和业务管理规定，支出资料齐全并及时归档。已建立《基本预算支出日常检查监督检查机制》，不定期对基本支出进度情况进行督导检查，对检查过程中发现的问题及时督促整改，确保</w:t>
      </w:r>
      <w:bookmarkStart w:id="0" w:name="_Hlk532984388"/>
      <w:r>
        <w:rPr>
          <w:rFonts w:hint="eastAsia" w:ascii="仿宋_GB2312" w:hAnsi="仿宋_GB2312" w:eastAsia="仿宋_GB2312" w:cs="仿宋_GB2312"/>
          <w:kern w:val="0"/>
          <w:sz w:val="32"/>
          <w:szCs w:val="32"/>
          <w:u w:color="000000"/>
          <w:lang w:val="zh-TW" w:eastAsia="zh-TW"/>
        </w:rPr>
        <w:t>基本支出</w:t>
      </w:r>
      <w:bookmarkEnd w:id="0"/>
      <w:r>
        <w:rPr>
          <w:rFonts w:hint="eastAsia" w:ascii="仿宋_GB2312" w:hAnsi="仿宋_GB2312" w:eastAsia="仿宋_GB2312" w:cs="仿宋_GB2312"/>
          <w:kern w:val="0"/>
          <w:sz w:val="32"/>
          <w:szCs w:val="32"/>
          <w:u w:color="000000"/>
          <w:lang w:val="zh-TW" w:eastAsia="zh-TW"/>
        </w:rPr>
        <w:t>有效、高质量的完成。</w:t>
      </w:r>
    </w:p>
    <w:p>
      <w:pPr>
        <w:adjustRightInd w:val="0"/>
        <w:snapToGrid w:val="0"/>
        <w:spacing w:line="560" w:lineRule="exact"/>
        <w:ind w:firstLine="640" w:firstLineChars="200"/>
        <w:outlineLvl w:val="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四、项目绩效情况</w:t>
      </w:r>
    </w:p>
    <w:p>
      <w:pPr>
        <w:adjustRightInd w:val="0"/>
        <w:snapToGrid w:val="0"/>
        <w:spacing w:line="560" w:lineRule="exact"/>
        <w:ind w:firstLine="640" w:firstLineChars="200"/>
        <w:outlineLvl w:val="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（一）项目绩效目标完成情况分析</w:t>
      </w:r>
    </w:p>
    <w:p>
      <w:pPr>
        <w:adjustRightInd w:val="0"/>
        <w:snapToGrid w:val="0"/>
        <w:spacing w:line="560" w:lineRule="exact"/>
        <w:ind w:firstLine="640" w:firstLineChars="200"/>
        <w:outlineLvl w:val="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本项目共设置一级指标</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个，二级指标8个，三级指标9个，其中已完成三级指标9个，指标完成率为100</w:t>
      </w:r>
      <w:r>
        <w:rPr>
          <w:rFonts w:ascii="仿宋_GB2312" w:hAnsi="仿宋_GB2312" w:eastAsia="仿宋_GB2312" w:cs="仿宋_GB2312"/>
          <w:kern w:val="0"/>
          <w:sz w:val="32"/>
          <w:szCs w:val="32"/>
          <w:u w:color="000000"/>
          <w:lang w:val="zh-TW" w:eastAsia="zh-TW"/>
        </w:rPr>
        <w:t>%</w:t>
      </w:r>
      <w:r>
        <w:rPr>
          <w:rFonts w:hint="eastAsia" w:ascii="仿宋_GB2312" w:hAnsi="仿宋_GB2312" w:eastAsia="仿宋_GB2312" w:cs="仿宋_GB2312"/>
          <w:kern w:val="0"/>
          <w:sz w:val="32"/>
          <w:szCs w:val="32"/>
          <w:u w:color="000000"/>
          <w:lang w:val="zh-TW" w:eastAsia="zh-TW"/>
        </w:rPr>
        <w:t>。根据年初设定的绩效目标，此项目自评得分为9</w:t>
      </w:r>
      <w:r>
        <w:rPr>
          <w:rFonts w:hint="eastAsia" w:ascii="仿宋_GB2312" w:hAnsi="仿宋_GB2312" w:eastAsia="仿宋_GB2312" w:cs="仿宋_GB2312"/>
          <w:kern w:val="0"/>
          <w:sz w:val="32"/>
          <w:szCs w:val="32"/>
          <w:u w:color="000000"/>
          <w:lang w:val="en-US" w:eastAsia="zh-CN"/>
        </w:rPr>
        <w:t>2</w:t>
      </w:r>
      <w:r>
        <w:rPr>
          <w:rFonts w:hint="eastAsia" w:ascii="仿宋_GB2312" w:hAnsi="仿宋_GB2312" w:eastAsia="仿宋_GB2312" w:cs="仿宋_GB2312"/>
          <w:kern w:val="0"/>
          <w:sz w:val="32"/>
          <w:szCs w:val="32"/>
          <w:u w:color="000000"/>
          <w:lang w:val="zh-TW" w:eastAsia="zh-TW"/>
        </w:rPr>
        <w:t>分</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产出指标完成情况分析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）项目完成数量</w:t>
      </w:r>
    </w:p>
    <w:p>
      <w:pPr>
        <w:spacing w:line="560" w:lineRule="exact"/>
        <w:ind w:firstLine="1120" w:firstLineChars="35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数量指标全部完成，将补助资金按每月430元的标准，下发至乌吉热克乡50名爱国人士补助手中。</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）项目完成质量</w:t>
      </w:r>
    </w:p>
    <w:p>
      <w:pPr>
        <w:spacing w:line="560" w:lineRule="exact"/>
        <w:ind w:firstLine="960" w:firstLineChars="3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该项目的资金保障率达到100%，保障爱国人士项目资金准时到位。</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）项目实施进度</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该项目严格按照上级部门的进度要求，按项目进度进行资金拨付。资金到位率100%,资金及时拨付率100%，目前已经全部实施完毕。</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）项目成本节约情况</w:t>
      </w:r>
    </w:p>
    <w:p>
      <w:pPr>
        <w:spacing w:line="560" w:lineRule="exact"/>
        <w:ind w:firstLine="960" w:firstLineChars="3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成本指标保障情况：截</w:t>
      </w:r>
      <w:r>
        <w:rPr>
          <w:rFonts w:hint="eastAsia" w:ascii="仿宋_GB2312" w:hAnsi="仿宋_GB2312" w:eastAsia="仿宋_GB2312" w:cs="仿宋_GB2312"/>
          <w:kern w:val="0"/>
          <w:sz w:val="32"/>
          <w:szCs w:val="32"/>
          <w:u w:color="000000"/>
          <w:lang w:val="zh-TW" w:eastAsia="zh-CN"/>
        </w:rPr>
        <w:t>至</w:t>
      </w:r>
      <w:bookmarkStart w:id="1" w:name="_GoBack"/>
      <w:bookmarkEnd w:id="1"/>
      <w:r>
        <w:rPr>
          <w:rFonts w:hint="eastAsia" w:ascii="仿宋_GB2312" w:hAnsi="仿宋_GB2312" w:eastAsia="仿宋_GB2312" w:cs="仿宋_GB2312"/>
          <w:kern w:val="0"/>
          <w:sz w:val="32"/>
          <w:szCs w:val="32"/>
          <w:u w:color="000000"/>
          <w:lang w:val="zh-TW" w:eastAsia="zh-TW"/>
        </w:rPr>
        <w:t>2018年自评时爱国人士补助标准已全部下发为430元/月/人</w:t>
      </w:r>
      <w:r>
        <w:rPr>
          <w:rFonts w:ascii="仿宋_GB2312" w:hAnsi="仿宋_GB2312" w:eastAsia="仿宋_GB2312" w:cs="仿宋_GB2312"/>
          <w:kern w:val="0"/>
          <w:sz w:val="32"/>
          <w:szCs w:val="32"/>
          <w:u w:color="000000"/>
          <w:lang w:val="zh-TW" w:eastAsia="zh-TW"/>
        </w:rPr>
        <w:t xml:space="preserve"> ，未有任何成本节约情况。</w:t>
      </w:r>
    </w:p>
    <w:p>
      <w:pPr>
        <w:spacing w:line="560" w:lineRule="exact"/>
        <w:ind w:firstLine="960" w:firstLineChars="3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效益指标完成情况分析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）项目实施的经济效益分析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项目为资金补类项目，从资金直观上，能为补助对象增收，提升爱国人士受益430元。</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）项目实施的社会效益分析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该项目的顺利实施，可以提升爱国人士的工作积极性。有利于加强工作管理，确保工作正常发展。</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）项目实施的生态效益分析</w:t>
      </w:r>
    </w:p>
    <w:p>
      <w:pPr>
        <w:spacing w:line="560" w:lineRule="exact"/>
        <w:ind w:firstLine="960" w:firstLineChars="3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无</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）项目实施的可持续影响分析</w:t>
      </w:r>
    </w:p>
    <w:p>
      <w:pPr>
        <w:spacing w:line="560" w:lineRule="exact"/>
        <w:ind w:firstLine="960" w:firstLineChars="3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发挥作用的可持续性为1年。人居生活环境质量得到明显改善，提升居民生活便利，保障人民生命、财产安全。</w:t>
      </w:r>
    </w:p>
    <w:p>
      <w:pPr>
        <w:spacing w:line="560" w:lineRule="exact"/>
        <w:ind w:firstLine="320" w:firstLineChars="1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满意度指标完成情况分析</w:t>
      </w:r>
    </w:p>
    <w:p>
      <w:pPr>
        <w:spacing w:line="560" w:lineRule="exact"/>
        <w:ind w:firstLine="320" w:firstLineChars="1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按计划完成项目实施，已做满意度调查问卷，社会公众、受益群众满意率达98%，服务对象满意度指标完成。</w:t>
      </w:r>
    </w:p>
    <w:p>
      <w:pPr>
        <w:adjustRightInd w:val="0"/>
        <w:snapToGrid w:val="0"/>
        <w:spacing w:line="560" w:lineRule="exact"/>
        <w:ind w:firstLine="640" w:firstLineChars="200"/>
        <w:outlineLvl w:val="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（二）项目绩效目标未完成原因分析</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2018年本项目绩效目标全部达成，不存在未完成原因分析。</w:t>
      </w:r>
    </w:p>
    <w:p>
      <w:pPr>
        <w:adjustRightInd w:val="0"/>
        <w:snapToGrid w:val="0"/>
        <w:spacing w:line="560" w:lineRule="exact"/>
        <w:ind w:firstLine="640" w:firstLineChars="200"/>
        <w:outlineLvl w:val="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五、其他需要说明的问题</w:t>
      </w:r>
    </w:p>
    <w:p>
      <w:pPr>
        <w:adjustRightInd w:val="0"/>
        <w:snapToGrid w:val="0"/>
        <w:spacing w:line="560" w:lineRule="exact"/>
        <w:ind w:firstLine="640" w:firstLineChars="200"/>
        <w:outlineLvl w:val="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（一）后续工作计划</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后续工作计划：2019年我们将一如既往将继续按照上级部门的统一部署和工作安排，认真做好各项工作。</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切实开展好爱国人士项目的实施。采取有力措施：一是及时拨付项目资金；二是加大项目跟踪管理，争取将资金按时发放至全乡爱国人士手中；三是加快项目资金支付进度，确保当年的资金除去质保金以外全部支付完毕；四是做好项目档案收集与整理，当年的项目全部归档存档；五是做好项目绩效申报与自评，确保项目实施后达到取得的效果，是改善农村生产生活条件，解决群众急需解决的问题，给农牧民带来 “看得见、摸得着”的实惠。</w:t>
      </w:r>
    </w:p>
    <w:p>
      <w:pPr>
        <w:adjustRightInd w:val="0"/>
        <w:snapToGrid w:val="0"/>
        <w:spacing w:line="560" w:lineRule="exact"/>
        <w:ind w:firstLine="640" w:firstLineChars="200"/>
        <w:outlineLvl w:val="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（二）主要经验及做法、存在问题和建议</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次评价通过文件研读、实地调研、数据分析等方式，全面了解2018年爱国人士项目资金的使用效率和效果，项目管理过程符合相关项目管理制度，完成了预期绩效目标及社会综合效益等。同时，通过开展自我评价来总结经验和教训，为财政转移支付项目今后的开展提供参考建议。</w:t>
      </w:r>
    </w:p>
    <w:p>
      <w:pPr>
        <w:adjustRightInd w:val="0"/>
        <w:snapToGrid w:val="0"/>
        <w:spacing w:line="560" w:lineRule="exact"/>
        <w:ind w:firstLine="640" w:firstLineChars="200"/>
        <w:outlineLvl w:val="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（三）其他</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无其他说明内容。</w:t>
      </w:r>
    </w:p>
    <w:p>
      <w:pPr>
        <w:adjustRightInd w:val="0"/>
        <w:snapToGrid w:val="0"/>
        <w:spacing w:line="560" w:lineRule="exact"/>
        <w:ind w:firstLine="640" w:firstLineChars="200"/>
        <w:outlineLvl w:val="0"/>
        <w:rPr>
          <w:rFonts w:ascii="黑体" w:hAnsi="黑体" w:eastAsia="黑体" w:cs="仿宋_GB2312"/>
          <w:kern w:val="0"/>
          <w:sz w:val="32"/>
          <w:szCs w:val="32"/>
          <w:u w:color="000000"/>
          <w:lang w:val="zh-TW" w:eastAsia="zh-TW"/>
        </w:rPr>
      </w:pPr>
      <w:r>
        <w:rPr>
          <w:rFonts w:hint="eastAsia" w:ascii="黑体" w:hAnsi="黑体" w:eastAsia="黑体" w:cs="仿宋_GB2312"/>
          <w:bCs/>
          <w:kern w:val="0"/>
          <w:sz w:val="32"/>
          <w:szCs w:val="32"/>
          <w:u w:color="000000"/>
          <w:lang w:val="zh-TW" w:eastAsia="zh-TW"/>
        </w:rPr>
        <w:t>六、项目评价工作情况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查阅爱国人士补助支付手续等档案资料是否齐全，查看会计记账凭证项目资金是否使用正确和资金是否支付完毕，与受益爱国人士进行座谈等方式了解项目实施的效果及带来的社会效益。</w:t>
      </w:r>
    </w:p>
    <w:p>
      <w:pPr>
        <w:adjustRightInd w:val="0"/>
        <w:snapToGrid w:val="0"/>
        <w:spacing w:line="560" w:lineRule="exact"/>
        <w:ind w:firstLine="640" w:firstLineChars="200"/>
        <w:outlineLvl w:val="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七、附表</w:t>
      </w:r>
    </w:p>
    <w:p>
      <w:pPr>
        <w:adjustRightInd w:val="0"/>
        <w:snapToGrid w:val="0"/>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《项目支出绩效目标自评表》</w:t>
      </w:r>
    </w:p>
    <w:p>
      <w:pPr>
        <w:adjustRightInd w:val="0"/>
        <w:snapToGrid w:val="0"/>
        <w:spacing w:line="560" w:lineRule="exact"/>
        <w:ind w:firstLine="640" w:firstLineChars="200"/>
        <w:rPr>
          <w:rFonts w:ascii="仿宋_GB2312" w:hAnsi="仿宋_GB2312" w:eastAsia="仿宋_GB2312" w:cs="仿宋_GB2312"/>
          <w:bCs/>
          <w:kern w:val="0"/>
          <w:sz w:val="32"/>
          <w:szCs w:val="32"/>
          <w:u w:color="000000"/>
          <w:lang w:val="zh-TW" w:eastAsia="zh-TW"/>
        </w:rPr>
      </w:pPr>
    </w:p>
    <w:p>
      <w:pPr>
        <w:adjustRightInd w:val="0"/>
        <w:snapToGrid w:val="0"/>
        <w:spacing w:line="560" w:lineRule="exact"/>
        <w:ind w:firstLine="640" w:firstLineChars="200"/>
        <w:rPr>
          <w:rFonts w:ascii="仿宋_GB2312" w:hAnsi="仿宋_GB2312" w:eastAsia="仿宋_GB2312" w:cs="仿宋_GB2312"/>
          <w:bCs/>
          <w:kern w:val="0"/>
          <w:sz w:val="32"/>
          <w:szCs w:val="32"/>
          <w:u w:color="000000"/>
          <w:lang w:val="zh-TW" w:eastAsia="zh-TW"/>
        </w:rPr>
      </w:pPr>
    </w:p>
    <w:p>
      <w:pPr>
        <w:adjustRightInd w:val="0"/>
        <w:snapToGrid w:val="0"/>
        <w:spacing w:line="560" w:lineRule="exact"/>
        <w:ind w:firstLine="624" w:firstLineChars="200"/>
        <w:rPr>
          <w:rStyle w:val="19"/>
          <w:rFonts w:asciiTheme="minorEastAsia" w:hAnsiTheme="minorEastAsia" w:eastAsiaTheme="minorEastAsia"/>
          <w:b w:val="0"/>
          <w:spacing w:val="-4"/>
          <w:sz w:val="32"/>
          <w:szCs w:val="32"/>
        </w:rPr>
      </w:pPr>
    </w:p>
    <w:p>
      <w:pPr>
        <w:adjustRightInd w:val="0"/>
        <w:snapToGrid w:val="0"/>
        <w:spacing w:line="560" w:lineRule="exact"/>
        <w:ind w:firstLine="624" w:firstLineChars="200"/>
        <w:rPr>
          <w:rStyle w:val="19"/>
          <w:rFonts w:asciiTheme="minorEastAsia" w:hAnsiTheme="minorEastAsia" w:eastAsiaTheme="minorEastAsia"/>
          <w:b w:val="0"/>
          <w:spacing w:val="-4"/>
          <w:sz w:val="32"/>
          <w:szCs w:val="32"/>
        </w:rPr>
      </w:pPr>
    </w:p>
    <w:p>
      <w:pPr>
        <w:spacing w:line="540" w:lineRule="exact"/>
        <w:rPr>
          <w:rStyle w:val="19"/>
          <w:rFonts w:ascii="仿宋" w:hAnsi="仿宋" w:eastAsia="仿宋"/>
          <w:b w:val="0"/>
          <w:spacing w:val="-4"/>
          <w:sz w:val="32"/>
          <w:szCs w:val="32"/>
        </w:rPr>
      </w:pPr>
    </w:p>
    <w:p>
      <w:pPr>
        <w:adjustRightInd w:val="0"/>
        <w:snapToGrid w:val="0"/>
        <w:spacing w:line="560" w:lineRule="exact"/>
        <w:ind w:firstLine="624" w:firstLineChars="200"/>
        <w:rPr>
          <w:rStyle w:val="19"/>
          <w:rFonts w:ascii="仿宋" w:hAnsi="仿宋" w:eastAsia="仿宋"/>
          <w:b w:val="0"/>
          <w:spacing w:val="-4"/>
          <w:sz w:val="32"/>
          <w:szCs w:val="32"/>
        </w:rPr>
      </w:pPr>
    </w:p>
    <w:sectPr>
      <w:footerReference r:id="rId3" w:type="default"/>
      <w:pgSz w:w="11906" w:h="16838"/>
      <w:pgMar w:top="1418" w:right="1418" w:bottom="1418" w:left="1418"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宋体"/>
    <w:panose1 w:val="00000000000000000000"/>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00BA4"/>
    <w:rsid w:val="0001718B"/>
    <w:rsid w:val="00067A09"/>
    <w:rsid w:val="000749C6"/>
    <w:rsid w:val="000A5985"/>
    <w:rsid w:val="000A6890"/>
    <w:rsid w:val="000B1E85"/>
    <w:rsid w:val="000C1405"/>
    <w:rsid w:val="000C3A29"/>
    <w:rsid w:val="000D1D4B"/>
    <w:rsid w:val="000F2D14"/>
    <w:rsid w:val="000F5864"/>
    <w:rsid w:val="001105CF"/>
    <w:rsid w:val="00116BDD"/>
    <w:rsid w:val="001212FF"/>
    <w:rsid w:val="00121BCB"/>
    <w:rsid w:val="0012208E"/>
    <w:rsid w:val="00135256"/>
    <w:rsid w:val="00136CE7"/>
    <w:rsid w:val="00163150"/>
    <w:rsid w:val="001732C4"/>
    <w:rsid w:val="001A4E1F"/>
    <w:rsid w:val="001A57B9"/>
    <w:rsid w:val="001B2A47"/>
    <w:rsid w:val="001C3847"/>
    <w:rsid w:val="001F3031"/>
    <w:rsid w:val="002040A8"/>
    <w:rsid w:val="00210A26"/>
    <w:rsid w:val="00216E39"/>
    <w:rsid w:val="00267072"/>
    <w:rsid w:val="002715AF"/>
    <w:rsid w:val="00276502"/>
    <w:rsid w:val="002821A6"/>
    <w:rsid w:val="002974D3"/>
    <w:rsid w:val="002A0B31"/>
    <w:rsid w:val="002A2532"/>
    <w:rsid w:val="002A6031"/>
    <w:rsid w:val="002F24D2"/>
    <w:rsid w:val="003238D7"/>
    <w:rsid w:val="00324762"/>
    <w:rsid w:val="003354E5"/>
    <w:rsid w:val="00365250"/>
    <w:rsid w:val="00365DE1"/>
    <w:rsid w:val="0036624C"/>
    <w:rsid w:val="00371DFB"/>
    <w:rsid w:val="00380376"/>
    <w:rsid w:val="00385849"/>
    <w:rsid w:val="00397290"/>
    <w:rsid w:val="003A2D64"/>
    <w:rsid w:val="003F5B13"/>
    <w:rsid w:val="004008AA"/>
    <w:rsid w:val="00417F11"/>
    <w:rsid w:val="00433F2C"/>
    <w:rsid w:val="004D26E6"/>
    <w:rsid w:val="0050167F"/>
    <w:rsid w:val="00514506"/>
    <w:rsid w:val="005162F1"/>
    <w:rsid w:val="00516E80"/>
    <w:rsid w:val="005277BC"/>
    <w:rsid w:val="00532C41"/>
    <w:rsid w:val="00535153"/>
    <w:rsid w:val="00541165"/>
    <w:rsid w:val="00575CFE"/>
    <w:rsid w:val="00583AFC"/>
    <w:rsid w:val="00586C37"/>
    <w:rsid w:val="0059252A"/>
    <w:rsid w:val="00592D09"/>
    <w:rsid w:val="005E06E5"/>
    <w:rsid w:val="005E5469"/>
    <w:rsid w:val="00636822"/>
    <w:rsid w:val="006453C2"/>
    <w:rsid w:val="00675D58"/>
    <w:rsid w:val="006B0F2B"/>
    <w:rsid w:val="006D0412"/>
    <w:rsid w:val="006E4B82"/>
    <w:rsid w:val="006F2E6D"/>
    <w:rsid w:val="006F447F"/>
    <w:rsid w:val="007218B8"/>
    <w:rsid w:val="00733961"/>
    <w:rsid w:val="00736BAA"/>
    <w:rsid w:val="00747BD6"/>
    <w:rsid w:val="00747FC3"/>
    <w:rsid w:val="00755C6A"/>
    <w:rsid w:val="00785D8F"/>
    <w:rsid w:val="00785FDE"/>
    <w:rsid w:val="007A0351"/>
    <w:rsid w:val="007A14BC"/>
    <w:rsid w:val="007B6B97"/>
    <w:rsid w:val="007C1025"/>
    <w:rsid w:val="007D1064"/>
    <w:rsid w:val="007E6845"/>
    <w:rsid w:val="007F5F8A"/>
    <w:rsid w:val="00811092"/>
    <w:rsid w:val="00826CA1"/>
    <w:rsid w:val="00830672"/>
    <w:rsid w:val="008325C7"/>
    <w:rsid w:val="00835B7F"/>
    <w:rsid w:val="00855E3A"/>
    <w:rsid w:val="008624FD"/>
    <w:rsid w:val="00890577"/>
    <w:rsid w:val="008C20EC"/>
    <w:rsid w:val="008C3590"/>
    <w:rsid w:val="008D6152"/>
    <w:rsid w:val="00902719"/>
    <w:rsid w:val="00910A45"/>
    <w:rsid w:val="00922CB9"/>
    <w:rsid w:val="009350F7"/>
    <w:rsid w:val="00982129"/>
    <w:rsid w:val="0099570D"/>
    <w:rsid w:val="009A56CE"/>
    <w:rsid w:val="009B526F"/>
    <w:rsid w:val="009B7FB9"/>
    <w:rsid w:val="009C1AFD"/>
    <w:rsid w:val="00A2344D"/>
    <w:rsid w:val="00A26421"/>
    <w:rsid w:val="00A42887"/>
    <w:rsid w:val="00A4293B"/>
    <w:rsid w:val="00A73869"/>
    <w:rsid w:val="00A7472B"/>
    <w:rsid w:val="00A83BD5"/>
    <w:rsid w:val="00A977DF"/>
    <w:rsid w:val="00AA181E"/>
    <w:rsid w:val="00B06CA5"/>
    <w:rsid w:val="00B41F61"/>
    <w:rsid w:val="00B4226A"/>
    <w:rsid w:val="00B55332"/>
    <w:rsid w:val="00B61F44"/>
    <w:rsid w:val="00B62764"/>
    <w:rsid w:val="00B8338B"/>
    <w:rsid w:val="00B86E8C"/>
    <w:rsid w:val="00BB5409"/>
    <w:rsid w:val="00BE1A00"/>
    <w:rsid w:val="00C03019"/>
    <w:rsid w:val="00C22CF0"/>
    <w:rsid w:val="00C3447D"/>
    <w:rsid w:val="00C34901"/>
    <w:rsid w:val="00C51EFB"/>
    <w:rsid w:val="00C56C72"/>
    <w:rsid w:val="00C72EC7"/>
    <w:rsid w:val="00C73B04"/>
    <w:rsid w:val="00C77DFE"/>
    <w:rsid w:val="00C8102D"/>
    <w:rsid w:val="00C82434"/>
    <w:rsid w:val="00CA6457"/>
    <w:rsid w:val="00CC6E4D"/>
    <w:rsid w:val="00D17F2E"/>
    <w:rsid w:val="00D46194"/>
    <w:rsid w:val="00D903DD"/>
    <w:rsid w:val="00D93240"/>
    <w:rsid w:val="00DD1396"/>
    <w:rsid w:val="00DD7890"/>
    <w:rsid w:val="00DF67AE"/>
    <w:rsid w:val="00E01293"/>
    <w:rsid w:val="00E02595"/>
    <w:rsid w:val="00E027D1"/>
    <w:rsid w:val="00E36EBB"/>
    <w:rsid w:val="00E769FE"/>
    <w:rsid w:val="00EA2CBE"/>
    <w:rsid w:val="00EE6F76"/>
    <w:rsid w:val="00EF4A2B"/>
    <w:rsid w:val="00F32FEE"/>
    <w:rsid w:val="00F5368A"/>
    <w:rsid w:val="00F62308"/>
    <w:rsid w:val="00F96374"/>
    <w:rsid w:val="098906A1"/>
    <w:rsid w:val="2E877CF7"/>
    <w:rsid w:val="2FF750DC"/>
    <w:rsid w:val="3ADB7F37"/>
    <w:rsid w:val="69DE35E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99"/>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qFormat/>
    <w:uiPriority w:val="99"/>
    <w:rPr>
      <w:rFonts w:ascii="Calibri" w:hAnsi="Calibri" w:eastAsia="宋体"/>
      <w:kern w:val="2"/>
      <w:sz w:val="18"/>
      <w:szCs w:val="18"/>
    </w:rPr>
  </w:style>
  <w:style w:type="character" w:customStyle="1" w:styleId="46">
    <w:name w:val="文档结构图 Char"/>
    <w:basedOn w:val="18"/>
    <w:link w:val="11"/>
    <w:semiHidden/>
    <w:qFormat/>
    <w:uiPriority w:val="99"/>
    <w:rPr>
      <w:rFonts w:ascii="宋体" w:hAnsi="Times New Roman" w:eastAsia="宋体"/>
      <w:kern w:val="2"/>
      <w:sz w:val="18"/>
      <w:szCs w:val="18"/>
    </w:rPr>
  </w:style>
  <w:style w:type="character" w:customStyle="1" w:styleId="47">
    <w:name w:val="批注框文本 Char"/>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552927-761A-4A36-BE8F-0A8A6160BD26}">
  <ds:schemaRefs/>
</ds:datastoreItem>
</file>

<file path=docProps/app.xml><?xml version="1.0" encoding="utf-8"?>
<Properties xmlns="http://schemas.openxmlformats.org/officeDocument/2006/extended-properties" xmlns:vt="http://schemas.openxmlformats.org/officeDocument/2006/docPropsVTypes">
  <Template>Normal.dotm</Template>
  <Pages>7</Pages>
  <Words>432</Words>
  <Characters>2464</Characters>
  <Lines>20</Lines>
  <Paragraphs>5</Paragraphs>
  <TotalTime>0</TotalTime>
  <ScaleCrop>false</ScaleCrop>
  <LinksUpToDate>false</LinksUpToDate>
  <CharactersWithSpaces>2891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2024-03-26T08:53:12Z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