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7F" w:rsidRDefault="00DF717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885582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DF717F" w:rsidRDefault="00DF717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DF717F" w:rsidRDefault="00885582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DF717F" w:rsidRDefault="00DF717F">
      <w:pPr>
        <w:spacing w:line="700" w:lineRule="exact"/>
        <w:ind w:left="2880" w:hangingChars="800" w:hanging="288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DF717F" w:rsidRDefault="00885582">
      <w:pPr>
        <w:spacing w:line="700" w:lineRule="exact"/>
        <w:ind w:left="2880" w:hangingChars="800" w:hanging="288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项目名称：叶城县夜市钢结构房屋及附属工程建设项目</w:t>
      </w:r>
    </w:p>
    <w:p w:rsidR="00DF717F" w:rsidRDefault="0088558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实施单位（公章）：叶城县住房和城乡建设局</w:t>
      </w:r>
    </w:p>
    <w:p w:rsidR="00DF717F" w:rsidRDefault="0088558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主管部门（公章）：叶城县住房和城乡建设局</w:t>
      </w:r>
    </w:p>
    <w:p w:rsidR="00DF717F" w:rsidRDefault="0088558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项目负责人（签章）：张兴旺</w:t>
      </w:r>
    </w:p>
    <w:p w:rsidR="00DF717F" w:rsidRDefault="00885582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31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DF717F" w:rsidRDefault="00DF717F">
      <w:pPr>
        <w:spacing w:line="540" w:lineRule="exact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</w:p>
    <w:p w:rsidR="00DF717F" w:rsidRDefault="00885582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叶城县住房和城乡建设局下属六个单位，其中下属叶城县规划局，叶城县城市管理执法局，叶城县环卫局，叶城县供排水供暖总公司，叶城县天然气开发公司，叶城县市场开发，叶城县人民公园。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cs="仿宋_GB2312"/>
          <w:b w:val="0"/>
        </w:rPr>
      </w:pPr>
      <w:r w:rsidRPr="003874E7">
        <w:rPr>
          <w:rFonts w:cs="仿宋_GB2312" w:hint="eastAsia"/>
          <w:b w:val="0"/>
        </w:rPr>
        <w:t>工作职能：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（1）贯彻执行国家有关城市建设工作的法律法规、方针和政策；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（2）制定并组织实施全县城市建设行业发展规划、计划；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（3）制定全县城市建设发展战略。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（4）负责全县城市基础设施建设、道路维护、市场管理、行政管理、行政执法和行政复议。</w:t>
      </w:r>
    </w:p>
    <w:p w:rsidR="00DF717F" w:rsidRPr="003874E7" w:rsidRDefault="00885582">
      <w:pPr>
        <w:pStyle w:val="Char6"/>
        <w:spacing w:line="560" w:lineRule="exact"/>
        <w:ind w:firstLineChars="200" w:firstLine="640"/>
        <w:rPr>
          <w:rFonts w:hAnsi="仿宋_GB2312" w:cs="仿宋_GB2312"/>
          <w:b w:val="0"/>
        </w:rPr>
      </w:pPr>
      <w:r w:rsidRPr="003874E7">
        <w:rPr>
          <w:rFonts w:hAnsi="仿宋_GB2312" w:cs="仿宋_GB2312" w:hint="eastAsia"/>
          <w:b w:val="0"/>
        </w:rPr>
        <w:t>（5）监督城市基础设施建设资金的管理、使用。</w:t>
      </w:r>
    </w:p>
    <w:p w:rsidR="00DF717F" w:rsidRPr="003874E7" w:rsidRDefault="00885582">
      <w:pPr>
        <w:pStyle w:val="Char6"/>
        <w:spacing w:line="560" w:lineRule="exact"/>
        <w:ind w:firstLineChars="200" w:firstLine="640"/>
      </w:pPr>
      <w:r w:rsidRPr="003874E7">
        <w:rPr>
          <w:rFonts w:hAnsi="仿宋_GB2312" w:cs="仿宋_GB2312" w:hint="eastAsia"/>
          <w:b w:val="0"/>
        </w:rPr>
        <w:t>（6）承办县委、县人民政府交办的其他工作。</w:t>
      </w:r>
    </w:p>
    <w:p w:rsidR="00DF717F" w:rsidRPr="003874E7" w:rsidRDefault="00885582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sz w:val="32"/>
          <w:szCs w:val="32"/>
        </w:rPr>
        <w:t>2018年末共有机构数是1个，其中行政机关1个，机构比去年没有增加，机构数量不变。</w:t>
      </w:r>
      <w:r w:rsidRPr="003874E7">
        <w:rPr>
          <w:rFonts w:ascii="仿宋_GB2312" w:eastAsia="仿宋_GB2312" w:hAnsi="仿宋" w:hint="eastAsia"/>
          <w:sz w:val="32"/>
          <w:szCs w:val="32"/>
        </w:rPr>
        <w:t>编制人数102人其中：其中行政编制13人，其中行政工勤人员编制1人，事业编制91人，其中参照公务员编制41人。</w:t>
      </w:r>
      <w:r w:rsidRPr="003874E7">
        <w:rPr>
          <w:rFonts w:ascii="仿宋_GB2312" w:eastAsia="仿宋_GB2312" w:hAnsi="仿宋_GB2312" w:cs="仿宋_GB2312" w:hint="eastAsia"/>
          <w:sz w:val="32"/>
          <w:szCs w:val="32"/>
        </w:rPr>
        <w:t>在职实有公务员16人，事业人员125人，其中参照公务员36人。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9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2018年叶城县夜市钢结构房屋及附属工程建设项目，建设地点为叶城县原叶城夜市停车处。项目建设内容为新建餐饮广场，卫生间改造、消防、灯光、音响、亮化等附属工程，其中餐饮广</w:t>
      </w: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场项目建设面积为2374</w:t>
      </w:r>
      <w:r w:rsidRPr="003874E7">
        <w:rPr>
          <w:rFonts w:ascii="仿宋_GB2312" w:eastAsia="仿宋" w:hAnsi="仿宋" w:cs="宋体" w:hint="eastAsia"/>
          <w:kern w:val="0"/>
          <w:sz w:val="32"/>
          <w:szCs w:val="32"/>
        </w:rPr>
        <w:t>㎡</w:t>
      </w: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，结构形式为钢结构，计抗震烈度为8度，地上1层，建筑高度为9m，并设给排水、采暖、消防及电气等设施。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新建规范化管理夜市，丰富群众的饮食及娱乐需求，为城市低收入群体及部分农村贫困人口创造就业机会，增加群众收入。</w:t>
      </w:r>
    </w:p>
    <w:p w:rsidR="00DF717F" w:rsidRPr="003874E7" w:rsidRDefault="00885582">
      <w:pPr>
        <w:spacing w:line="560" w:lineRule="exact"/>
        <w:ind w:firstLineChars="200" w:firstLine="640"/>
        <w:rPr>
          <w:rStyle w:val="a9"/>
          <w:rFonts w:ascii="仿宋_GB2312" w:eastAsia="仿宋_GB2312" w:hAnsi="仿宋"/>
          <w:b w:val="0"/>
          <w:spacing w:val="-4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该项目为新增项目，此资金为上级专项自治区预算追加财政专项扶贫资金。</w:t>
      </w:r>
    </w:p>
    <w:p w:rsidR="00DF717F" w:rsidRDefault="00885582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该项目计划总投资1350万元，主体施工合同价格为965.9万元，2018年申请项目资金800万元，根据喀地财扶[2018]60号文件要求，项目预算安排项目资金800万元，其中财政资金800万元，实际到位资金800万元，资金到位率100%。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根据喀地财扶[2018]60号文件，</w:t>
      </w:r>
      <w:r w:rsidRPr="003874E7">
        <w:rPr>
          <w:rFonts w:ascii="仿宋_GB2312" w:eastAsia="仿宋_GB2312" w:hAnsi="仿宋" w:cs="宋体" w:hint="eastAsia"/>
          <w:sz w:val="32"/>
          <w:szCs w:val="32"/>
        </w:rPr>
        <w:t>该项目资金于2018年12月初到位，根据项目进度，于12月中旬支付工程款至合同价的80%，该项目各项前期费用按照合同约定予以支付完毕，该项目资金当年无结余。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Style w:val="a9"/>
          <w:rFonts w:ascii="仿宋_GB2312" w:eastAsia="仿宋_GB2312" w:hAnsi="仿宋"/>
          <w:b w:val="0"/>
          <w:spacing w:val="-4"/>
          <w:sz w:val="32"/>
          <w:szCs w:val="32"/>
        </w:rPr>
      </w:pPr>
      <w:r w:rsidRPr="003874E7">
        <w:rPr>
          <w:rFonts w:ascii="仿宋_GB2312" w:eastAsia="仿宋_GB2312" w:hAnsi="Arial" w:cs="仿宋_GB2312" w:hint="eastAsia"/>
          <w:kern w:val="0"/>
          <w:sz w:val="32"/>
          <w:szCs w:val="32"/>
        </w:rPr>
        <w:t>该项目专项经费在使用过程中，严格按照自治区及地区的财务管理制度及《叶城县财政扶贫资金管理制度》，资金走国库集中支付报账制。项目由住建局管理建设，监督项目进度及资金支出进度；县扶贫办对项目资料进行审查，保证项目手续齐全；县财政局根据工程进度严格执行报账制度进行支付。</w:t>
      </w:r>
    </w:p>
    <w:p w:rsidR="00DF717F" w:rsidRDefault="00885582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三、项目组织实施情况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DF717F" w:rsidRPr="003874E7" w:rsidRDefault="00885582">
      <w:pPr>
        <w:spacing w:line="560" w:lineRule="exact"/>
        <w:ind w:firstLineChars="200" w:firstLine="640"/>
        <w:rPr>
          <w:rStyle w:val="a9"/>
          <w:rFonts w:ascii="仿宋_GB2312" w:eastAsia="仿宋_GB2312" w:hAnsi="仿宋"/>
          <w:b w:val="0"/>
          <w:spacing w:val="-4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根据叶发改【2018】681号，关于《2018年叶城县夜市钢结构房屋及附属工程建设项目立项批复》，严格按照项目建设流程通过公开招标，选取技术上过关、质量上可靠、价格合理的建设单位，并签订项目施工合同，项目完工后进行验收并审计。</w:t>
      </w:r>
    </w:p>
    <w:p w:rsidR="00DF717F" w:rsidRDefault="00885582" w:rsidP="00074A1D">
      <w:pPr>
        <w:spacing w:line="560" w:lineRule="exact"/>
        <w:ind w:firstLineChars="200" w:firstLine="624"/>
        <w:rPr>
          <w:rStyle w:val="a9"/>
          <w:rFonts w:ascii="楷体" w:eastAsia="楷体" w:hAnsi="楷体"/>
          <w:spacing w:val="-4"/>
          <w:sz w:val="32"/>
          <w:szCs w:val="32"/>
        </w:rPr>
      </w:pPr>
      <w:r>
        <w:rPr>
          <w:rStyle w:val="a9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前期及招投标工作严格遵守相关法规制度规定，公开透明，未发现违规操作问题。项目建设严格按照国家标准执行，项目监理、质监站等部门对项目施工跟踪检查指导，工程进度较快，目前该项目已进入验收阶段，建设过程中保证了施工安全，项目质量各项参数指标合格。</w:t>
      </w:r>
    </w:p>
    <w:p w:rsidR="00DF717F" w:rsidRPr="003874E7" w:rsidRDefault="00885582" w:rsidP="003874E7">
      <w:pPr>
        <w:adjustRightInd w:val="0"/>
        <w:snapToGrid w:val="0"/>
        <w:spacing w:line="560" w:lineRule="exact"/>
        <w:ind w:firstLineChars="200" w:firstLine="624"/>
        <w:rPr>
          <w:rStyle w:val="a9"/>
          <w:rFonts w:ascii="黑体" w:eastAsia="黑体" w:hAnsi="黑体"/>
          <w:b w:val="0"/>
          <w:sz w:val="32"/>
          <w:szCs w:val="32"/>
        </w:rPr>
      </w:pPr>
      <w:r w:rsidRPr="003874E7"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DF717F" w:rsidRDefault="00885582" w:rsidP="00074A1D">
      <w:pPr>
        <w:adjustRightInd w:val="0"/>
        <w:snapToGrid w:val="0"/>
        <w:spacing w:line="560" w:lineRule="exact"/>
        <w:ind w:firstLineChars="200" w:firstLine="624"/>
        <w:rPr>
          <w:rStyle w:val="a9"/>
          <w:rFonts w:ascii="楷体" w:eastAsia="楷体" w:hAnsi="楷体"/>
          <w:bCs w:val="0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DF717F" w:rsidRPr="003874E7" w:rsidRDefault="00885582">
      <w:pPr>
        <w:widowControl/>
        <w:spacing w:line="560" w:lineRule="exact"/>
        <w:ind w:firstLineChars="200" w:firstLine="624"/>
        <w:rPr>
          <w:rFonts w:ascii="仿宋_GB2312" w:eastAsia="仿宋_GB2312" w:hAnsi="仿宋" w:cs="仿宋"/>
          <w:kern w:val="0"/>
          <w:sz w:val="32"/>
          <w:szCs w:val="32"/>
        </w:rPr>
      </w:pPr>
      <w:r w:rsidRPr="003874E7">
        <w:rPr>
          <w:rFonts w:ascii="仿宋_GB2312" w:eastAsia="仿宋_GB2312" w:hAnsi="仿宋" w:hint="eastAsia"/>
          <w:bCs/>
          <w:spacing w:val="-4"/>
          <w:sz w:val="32"/>
          <w:szCs w:val="32"/>
        </w:rPr>
        <w:t>本项目共设置一级指标3个，二级指标8个，三级指标16个，其中已完成三级指标16个，指标完成率为100%。</w:t>
      </w:r>
      <w:r w:rsidRPr="003874E7">
        <w:rPr>
          <w:rFonts w:ascii="仿宋_GB2312" w:eastAsia="仿宋_GB2312" w:hAnsi="仿宋" w:cs="仿宋" w:hint="eastAsia"/>
          <w:kern w:val="0"/>
          <w:sz w:val="32"/>
          <w:szCs w:val="32"/>
        </w:rPr>
        <w:t>根据年初设定的绩效目标，此项目自评得分为98分。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1.产出指标完成情况分析。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(1)项目完成数量。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土建面积（含卫生间改造）及内配套2484平方米，钢结构建筑面积2374平方米，室外附属地坪及亮化3500平方米，音响系统舞台灯光1套，完成率100%。</w:t>
      </w:r>
    </w:p>
    <w:p w:rsidR="00DF717F" w:rsidRPr="003874E7" w:rsidRDefault="00885582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项目完成质量。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项目（工程）验收合格率100%，完成率100%，按照施工工序</w:t>
      </w: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施工，项目（工程）验收合格。</w:t>
      </w:r>
    </w:p>
    <w:p w:rsidR="00DF717F" w:rsidRPr="003874E7" w:rsidRDefault="00885582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项目实施进度。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项目（工程）完成及时率100%，项目已经按照合同实施完毕。</w:t>
      </w:r>
    </w:p>
    <w:p w:rsidR="00DF717F" w:rsidRPr="003874E7" w:rsidRDefault="00885582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项目成本节约情况。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土建面积（含卫生间改造）及内配套1858.6元/平方米，钢结构单价565.8元/平方米，室外附属地坪及亮化828元/平方米，音响系统舞台灯光801093.85元，完成率100%。该项目经过预算，节约成本，按照竞标的最低价施工。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2.效益指标完成情况分析。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(1)项目实施的经济效益分析。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夜市经营者年均收益84万元，完成率100%。</w:t>
      </w:r>
    </w:p>
    <w:p w:rsidR="00DF717F" w:rsidRPr="003874E7" w:rsidRDefault="00885582">
      <w:pPr>
        <w:widowControl/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项目实施的社会效益分析。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受益建档立卡贫困人口数15人，提供贫困户就业机会15人，完成率100%。</w:t>
      </w:r>
    </w:p>
    <w:p w:rsidR="00DF717F" w:rsidRPr="003874E7" w:rsidRDefault="00885582">
      <w:pPr>
        <w:widowControl/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项目实施的生态效益分析。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无。</w:t>
      </w:r>
    </w:p>
    <w:p w:rsidR="00DF717F" w:rsidRPr="003874E7" w:rsidRDefault="00885582">
      <w:pPr>
        <w:widowControl/>
        <w:numPr>
          <w:ilvl w:val="0"/>
          <w:numId w:val="2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项目实施的可持续影响分析。</w:t>
      </w:r>
    </w:p>
    <w:p w:rsidR="00DF717F" w:rsidRPr="003874E7" w:rsidRDefault="00885582">
      <w:pPr>
        <w:widowControl/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工程设计使用年限50年。</w:t>
      </w:r>
    </w:p>
    <w:p w:rsidR="00DF717F" w:rsidRPr="003874E7" w:rsidRDefault="00885582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满意度指标完成情况分析。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" w:cs="宋体"/>
          <w:kern w:val="0"/>
          <w:sz w:val="32"/>
          <w:szCs w:val="32"/>
        </w:rPr>
      </w:pPr>
      <w:r w:rsidRPr="003874E7">
        <w:rPr>
          <w:rFonts w:ascii="仿宋_GB2312" w:eastAsia="仿宋_GB2312" w:hAnsi="仿宋" w:cs="宋体" w:hint="eastAsia"/>
          <w:kern w:val="0"/>
          <w:sz w:val="32"/>
          <w:szCs w:val="32"/>
        </w:rPr>
        <w:t>按计划完成项目实施，个体就业者满意度98%，消费群众满意度98%，完成率100%。</w:t>
      </w:r>
    </w:p>
    <w:p w:rsidR="00DF717F" w:rsidRDefault="00885582" w:rsidP="00074A1D">
      <w:pPr>
        <w:adjustRightInd w:val="0"/>
        <w:snapToGrid w:val="0"/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DF717F" w:rsidRPr="003874E7" w:rsidRDefault="00885582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3874E7">
        <w:rPr>
          <w:rFonts w:ascii="仿宋_GB2312" w:eastAsia="仿宋_GB2312" w:hAnsi="仿宋" w:hint="eastAsia"/>
          <w:spacing w:val="-4"/>
          <w:sz w:val="32"/>
          <w:szCs w:val="32"/>
        </w:rPr>
        <w:t>2018年本项目绩效目标全部达成，不存在未完成原因分析。</w:t>
      </w:r>
    </w:p>
    <w:p w:rsidR="00DF717F" w:rsidRDefault="00885582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DF717F" w:rsidRDefault="00885582" w:rsidP="00074A1D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lastRenderedPageBreak/>
        <w:t>（一）后续工作计划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楷体"/>
          <w:b/>
          <w:spacing w:val="-4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严格按照项目建设流程通过公开招标，选取技术上过关、质量上可靠、价格合理的建设单位，合理安排工期，项目设计方面更加全面，更加合理。</w:t>
      </w:r>
    </w:p>
    <w:p w:rsidR="00DF717F" w:rsidRDefault="00885582" w:rsidP="00074A1D">
      <w:pPr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1、主要经验及做法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领导高度重视。副局长专人负责，对项目前期及项目实施全程监督指导，提高了项目工作效率。对项目施工进行现场督导，严格控制项目施工进度和工程质量。新建夜市餐饮广场建筑面积2374㎡，卫生间110㎡进行了改造，贴地砖、墙砖，安置洗手盆，对取暖设备进行更换安装。新建舞台，安装舞台灯光及音响，对建筑外环境进行亮化。叶城县夜市建设助力了地方经济发展，改善城市居民生活条件，提供了休闲娱乐好去处，维护了社会安全</w:t>
      </w:r>
      <w:r w:rsidR="0025469E"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稳</w:t>
      </w: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，是一项人民满意的项目。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2、存在的问题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无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3、建议</w:t>
      </w:r>
    </w:p>
    <w:p w:rsidR="00DF717F" w:rsidRPr="003874E7" w:rsidRDefault="0088558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 w:rsidRPr="003874E7">
        <w:rPr>
          <w:rFonts w:ascii="仿宋_GB2312" w:eastAsia="仿宋_GB2312" w:hAnsi="仿宋_GB2312" w:cs="仿宋_GB2312" w:hint="eastAsia"/>
          <w:kern w:val="0"/>
          <w:sz w:val="32"/>
          <w:szCs w:val="32"/>
        </w:rPr>
        <w:t>无</w:t>
      </w:r>
    </w:p>
    <w:p w:rsidR="00DF717F" w:rsidRDefault="00885582" w:rsidP="00074A1D">
      <w:pPr>
        <w:adjustRightInd w:val="0"/>
        <w:snapToGrid w:val="0"/>
        <w:spacing w:line="560" w:lineRule="exact"/>
        <w:ind w:firstLineChars="200" w:firstLine="624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DF717F" w:rsidRPr="003874E7" w:rsidRDefault="00885582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3874E7">
        <w:rPr>
          <w:rFonts w:ascii="仿宋_GB2312" w:eastAsia="仿宋_GB2312" w:hAnsi="仿宋" w:hint="eastAsia"/>
          <w:spacing w:val="-4"/>
          <w:sz w:val="32"/>
          <w:szCs w:val="32"/>
        </w:rPr>
        <w:t>无其他说明内容</w:t>
      </w:r>
    </w:p>
    <w:p w:rsidR="00DF717F" w:rsidRPr="003874E7" w:rsidRDefault="00885582" w:rsidP="003874E7">
      <w:pPr>
        <w:adjustRightInd w:val="0"/>
        <w:snapToGrid w:val="0"/>
        <w:spacing w:line="560" w:lineRule="exact"/>
        <w:ind w:firstLineChars="200" w:firstLine="624"/>
        <w:rPr>
          <w:rFonts w:ascii="黑体" w:eastAsia="黑体" w:hAnsi="黑体"/>
          <w:b/>
          <w:bCs/>
          <w:spacing w:val="-4"/>
          <w:sz w:val="32"/>
          <w:szCs w:val="32"/>
        </w:rPr>
      </w:pPr>
      <w:r w:rsidRPr="003874E7"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DF717F" w:rsidRPr="003874E7" w:rsidRDefault="00885582">
      <w:pPr>
        <w:adjustRightInd w:val="0"/>
        <w:snapToGrid w:val="0"/>
        <w:spacing w:line="560" w:lineRule="exact"/>
        <w:ind w:firstLineChars="200" w:firstLine="624"/>
        <w:rPr>
          <w:rFonts w:ascii="仿宋_GB2312" w:eastAsia="仿宋_GB2312" w:hAnsi="仿宋"/>
          <w:spacing w:val="-4"/>
          <w:sz w:val="32"/>
          <w:szCs w:val="32"/>
        </w:rPr>
      </w:pPr>
      <w:r w:rsidRPr="003874E7">
        <w:rPr>
          <w:rFonts w:ascii="仿宋_GB2312" w:eastAsia="仿宋_GB2312" w:hint="eastAsia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</w:t>
      </w:r>
      <w:r w:rsidRPr="003874E7">
        <w:rPr>
          <w:rFonts w:ascii="仿宋_GB2312" w:eastAsia="仿宋_GB2312" w:hAnsi="仿宋" w:hint="eastAsia"/>
          <w:spacing w:val="-4"/>
          <w:sz w:val="32"/>
          <w:szCs w:val="32"/>
        </w:rPr>
        <w:t>同时，通过开展自我评价吸取经验和教训，更</w:t>
      </w:r>
      <w:r w:rsidRPr="003874E7">
        <w:rPr>
          <w:rFonts w:ascii="仿宋_GB2312" w:eastAsia="仿宋_GB2312" w:hAnsi="仿宋" w:hint="eastAsia"/>
          <w:spacing w:val="-4"/>
          <w:sz w:val="32"/>
          <w:szCs w:val="32"/>
        </w:rPr>
        <w:lastRenderedPageBreak/>
        <w:t>好的开展2019年项目实施。</w:t>
      </w:r>
    </w:p>
    <w:p w:rsidR="00DF717F" w:rsidRPr="003874E7" w:rsidRDefault="00885582" w:rsidP="003874E7">
      <w:pPr>
        <w:spacing w:line="560" w:lineRule="exact"/>
        <w:ind w:firstLineChars="200" w:firstLine="624"/>
        <w:rPr>
          <w:rStyle w:val="a9"/>
          <w:rFonts w:ascii="黑体" w:eastAsia="黑体" w:hAnsi="黑体"/>
          <w:b w:val="0"/>
          <w:spacing w:val="-4"/>
          <w:sz w:val="32"/>
          <w:szCs w:val="32"/>
        </w:rPr>
      </w:pPr>
      <w:r w:rsidRPr="003874E7">
        <w:rPr>
          <w:rStyle w:val="a9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DF717F" w:rsidRPr="003874E7" w:rsidRDefault="00885582">
      <w:pPr>
        <w:spacing w:line="560" w:lineRule="exact"/>
        <w:ind w:firstLineChars="200" w:firstLine="624"/>
        <w:rPr>
          <w:rStyle w:val="a9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 w:rsidRPr="003874E7">
        <w:rPr>
          <w:rStyle w:val="a9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《项目支出绩效自评表》</w:t>
      </w:r>
    </w:p>
    <w:p w:rsidR="00DF717F" w:rsidRDefault="00DF717F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p w:rsidR="00DF717F" w:rsidRDefault="00DF717F">
      <w:pPr>
        <w:spacing w:line="540" w:lineRule="exact"/>
        <w:ind w:firstLine="567"/>
        <w:rPr>
          <w:rStyle w:val="a9"/>
          <w:rFonts w:ascii="仿宋" w:eastAsia="仿宋" w:hAnsi="仿宋"/>
          <w:b w:val="0"/>
          <w:spacing w:val="-4"/>
          <w:sz w:val="32"/>
          <w:szCs w:val="32"/>
        </w:rPr>
      </w:pPr>
    </w:p>
    <w:sectPr w:rsidR="00DF717F" w:rsidSect="00074A1D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83" w:rsidRDefault="00096883">
      <w:r>
        <w:separator/>
      </w:r>
    </w:p>
  </w:endnote>
  <w:endnote w:type="continuationSeparator" w:id="1">
    <w:p w:rsidR="00096883" w:rsidRDefault="00096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003363"/>
    </w:sdtPr>
    <w:sdtContent>
      <w:p w:rsidR="00DF717F" w:rsidRDefault="00013FB2">
        <w:pPr>
          <w:pStyle w:val="a4"/>
          <w:jc w:val="center"/>
        </w:pPr>
        <w:r>
          <w:fldChar w:fldCharType="begin"/>
        </w:r>
        <w:r w:rsidR="00885582">
          <w:instrText>PAGE   \* MERGEFORMAT</w:instrText>
        </w:r>
        <w:r>
          <w:fldChar w:fldCharType="separate"/>
        </w:r>
        <w:r w:rsidR="00074A1D" w:rsidRPr="00074A1D">
          <w:rPr>
            <w:noProof/>
            <w:lang w:val="zh-CN"/>
          </w:rPr>
          <w:t>6</w:t>
        </w:r>
        <w:r>
          <w:fldChar w:fldCharType="end"/>
        </w:r>
      </w:p>
    </w:sdtContent>
  </w:sdt>
  <w:p w:rsidR="00DF717F" w:rsidRDefault="00DF71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83" w:rsidRDefault="00096883">
      <w:r>
        <w:separator/>
      </w:r>
    </w:p>
  </w:footnote>
  <w:footnote w:type="continuationSeparator" w:id="1">
    <w:p w:rsidR="00096883" w:rsidRDefault="000968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07D25"/>
    <w:multiLevelType w:val="singleLevel"/>
    <w:tmpl w:val="2C507D25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0AA6BCB"/>
    <w:multiLevelType w:val="singleLevel"/>
    <w:tmpl w:val="60AA6BCB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74DA4783"/>
    <w:multiLevelType w:val="singleLevel"/>
    <w:tmpl w:val="74DA4783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A6457"/>
    <w:rsid w:val="00013FB2"/>
    <w:rsid w:val="00055CF7"/>
    <w:rsid w:val="00056465"/>
    <w:rsid w:val="00074A1D"/>
    <w:rsid w:val="00096883"/>
    <w:rsid w:val="000E54AC"/>
    <w:rsid w:val="00121AE4"/>
    <w:rsid w:val="00126924"/>
    <w:rsid w:val="00146AAD"/>
    <w:rsid w:val="00150138"/>
    <w:rsid w:val="00161EFA"/>
    <w:rsid w:val="001B3A40"/>
    <w:rsid w:val="001F3528"/>
    <w:rsid w:val="0025469E"/>
    <w:rsid w:val="00317F27"/>
    <w:rsid w:val="00326C0D"/>
    <w:rsid w:val="003874E7"/>
    <w:rsid w:val="003D634D"/>
    <w:rsid w:val="003F274D"/>
    <w:rsid w:val="004366A8"/>
    <w:rsid w:val="00461670"/>
    <w:rsid w:val="004B2BED"/>
    <w:rsid w:val="004E11D4"/>
    <w:rsid w:val="004F474C"/>
    <w:rsid w:val="00502BA7"/>
    <w:rsid w:val="005162F1"/>
    <w:rsid w:val="00535153"/>
    <w:rsid w:val="00554F82"/>
    <w:rsid w:val="0056390D"/>
    <w:rsid w:val="00564720"/>
    <w:rsid w:val="005719B0"/>
    <w:rsid w:val="00587467"/>
    <w:rsid w:val="005C25B9"/>
    <w:rsid w:val="005D10D6"/>
    <w:rsid w:val="00604E81"/>
    <w:rsid w:val="00623BCB"/>
    <w:rsid w:val="006327B6"/>
    <w:rsid w:val="006B7614"/>
    <w:rsid w:val="006E7C04"/>
    <w:rsid w:val="007848A4"/>
    <w:rsid w:val="007A171B"/>
    <w:rsid w:val="00807CEA"/>
    <w:rsid w:val="0082311A"/>
    <w:rsid w:val="00855E3A"/>
    <w:rsid w:val="00885582"/>
    <w:rsid w:val="00922CB9"/>
    <w:rsid w:val="00936206"/>
    <w:rsid w:val="009760B2"/>
    <w:rsid w:val="009A56AC"/>
    <w:rsid w:val="009E5CD9"/>
    <w:rsid w:val="009F5679"/>
    <w:rsid w:val="00A1746F"/>
    <w:rsid w:val="00A26421"/>
    <w:rsid w:val="00A4293B"/>
    <w:rsid w:val="00A67D50"/>
    <w:rsid w:val="00A8691A"/>
    <w:rsid w:val="00AC1946"/>
    <w:rsid w:val="00AC7BEF"/>
    <w:rsid w:val="00B13490"/>
    <w:rsid w:val="00B40063"/>
    <w:rsid w:val="00B41F61"/>
    <w:rsid w:val="00BA46E6"/>
    <w:rsid w:val="00BB6AE0"/>
    <w:rsid w:val="00BC0F2D"/>
    <w:rsid w:val="00BD2138"/>
    <w:rsid w:val="00C07F39"/>
    <w:rsid w:val="00C21C83"/>
    <w:rsid w:val="00C3477C"/>
    <w:rsid w:val="00C56C72"/>
    <w:rsid w:val="00C77AA4"/>
    <w:rsid w:val="00CA6457"/>
    <w:rsid w:val="00CE25A6"/>
    <w:rsid w:val="00D0760C"/>
    <w:rsid w:val="00D17F2E"/>
    <w:rsid w:val="00D30354"/>
    <w:rsid w:val="00D86B7F"/>
    <w:rsid w:val="00D92806"/>
    <w:rsid w:val="00DE19FA"/>
    <w:rsid w:val="00DF42A0"/>
    <w:rsid w:val="00DF717F"/>
    <w:rsid w:val="00E03C25"/>
    <w:rsid w:val="00E54DFC"/>
    <w:rsid w:val="00E769FE"/>
    <w:rsid w:val="00E81E51"/>
    <w:rsid w:val="00E931DA"/>
    <w:rsid w:val="00EA2CBE"/>
    <w:rsid w:val="00EA4914"/>
    <w:rsid w:val="00ED4298"/>
    <w:rsid w:val="00F32FEE"/>
    <w:rsid w:val="00FB10BB"/>
    <w:rsid w:val="00FD4F4C"/>
    <w:rsid w:val="0C231E10"/>
    <w:rsid w:val="1F3B46AD"/>
    <w:rsid w:val="2758297B"/>
    <w:rsid w:val="276A426E"/>
    <w:rsid w:val="2F501442"/>
    <w:rsid w:val="4A19764B"/>
    <w:rsid w:val="4BBF1272"/>
    <w:rsid w:val="4DEC3FEC"/>
    <w:rsid w:val="4ECD4455"/>
    <w:rsid w:val="59420819"/>
    <w:rsid w:val="70D9353F"/>
    <w:rsid w:val="786D4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9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D4298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D4298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D4298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D4298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D4298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D4298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D4298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D4298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D4298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D42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D429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D4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rsid w:val="00ED4298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Normal (Web)"/>
    <w:basedOn w:val="a"/>
    <w:uiPriority w:val="99"/>
    <w:qFormat/>
    <w:rsid w:val="00ED4298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8">
    <w:name w:val="Title"/>
    <w:basedOn w:val="a"/>
    <w:next w:val="a"/>
    <w:link w:val="Char3"/>
    <w:uiPriority w:val="10"/>
    <w:qFormat/>
    <w:rsid w:val="00ED4298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9">
    <w:name w:val="Strong"/>
    <w:basedOn w:val="a0"/>
    <w:qFormat/>
    <w:rsid w:val="00ED4298"/>
    <w:rPr>
      <w:b/>
      <w:bCs/>
    </w:rPr>
  </w:style>
  <w:style w:type="character" w:styleId="aa">
    <w:name w:val="Emphasis"/>
    <w:basedOn w:val="a0"/>
    <w:uiPriority w:val="20"/>
    <w:qFormat/>
    <w:rsid w:val="00ED4298"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sid w:val="00ED429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sid w:val="00ED429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ED429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sid w:val="00ED4298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ED4298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ED4298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sid w:val="00ED4298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ED4298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ED4298"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8"/>
    <w:uiPriority w:val="10"/>
    <w:qFormat/>
    <w:rsid w:val="00ED4298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qFormat/>
    <w:rsid w:val="00ED4298"/>
    <w:rPr>
      <w:rFonts w:asciiTheme="majorHAnsi" w:eastAsiaTheme="majorEastAsia" w:hAnsiTheme="majorHAnsi"/>
      <w:sz w:val="24"/>
      <w:szCs w:val="24"/>
    </w:rPr>
  </w:style>
  <w:style w:type="paragraph" w:styleId="ab">
    <w:name w:val="No Spacing"/>
    <w:basedOn w:val="a"/>
    <w:uiPriority w:val="1"/>
    <w:qFormat/>
    <w:rsid w:val="00ED4298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c">
    <w:name w:val="List Paragraph"/>
    <w:basedOn w:val="a"/>
    <w:uiPriority w:val="34"/>
    <w:qFormat/>
    <w:rsid w:val="00ED4298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d">
    <w:name w:val="Quote"/>
    <w:basedOn w:val="a"/>
    <w:next w:val="a"/>
    <w:link w:val="Char4"/>
    <w:uiPriority w:val="29"/>
    <w:qFormat/>
    <w:rsid w:val="00ED4298"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d"/>
    <w:uiPriority w:val="29"/>
    <w:qFormat/>
    <w:rsid w:val="00ED4298"/>
    <w:rPr>
      <w:i/>
      <w:sz w:val="24"/>
      <w:szCs w:val="24"/>
    </w:rPr>
  </w:style>
  <w:style w:type="paragraph" w:styleId="ae">
    <w:name w:val="Intense Quote"/>
    <w:basedOn w:val="a"/>
    <w:next w:val="a"/>
    <w:link w:val="Char5"/>
    <w:uiPriority w:val="30"/>
    <w:qFormat/>
    <w:rsid w:val="00ED4298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e"/>
    <w:uiPriority w:val="30"/>
    <w:qFormat/>
    <w:rsid w:val="00ED4298"/>
    <w:rPr>
      <w:b/>
      <w:i/>
      <w:sz w:val="24"/>
    </w:rPr>
  </w:style>
  <w:style w:type="character" w:customStyle="1" w:styleId="10">
    <w:name w:val="不明显强调1"/>
    <w:uiPriority w:val="19"/>
    <w:qFormat/>
    <w:rsid w:val="00ED4298"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sid w:val="00ED4298"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sid w:val="00ED4298"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sid w:val="00ED4298"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sid w:val="00ED4298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ED4298"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qFormat/>
    <w:rsid w:val="00ED4298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D4298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D4298"/>
    <w:rPr>
      <w:rFonts w:ascii="Times New Roman" w:eastAsia="宋体" w:hAnsi="Times New Roman"/>
      <w:kern w:val="2"/>
      <w:sz w:val="18"/>
      <w:szCs w:val="18"/>
    </w:rPr>
  </w:style>
  <w:style w:type="paragraph" w:customStyle="1" w:styleId="Char6">
    <w:name w:val="Char"/>
    <w:basedOn w:val="a"/>
    <w:qFormat/>
    <w:rsid w:val="00ED4298"/>
    <w:rPr>
      <w:rFonts w:ascii="仿宋_GB2312" w:eastAsia="仿宋_GB2312" w:cs="黑体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393</Words>
  <Characters>2242</Characters>
  <Application>Microsoft Office Word</Application>
  <DocSecurity>0</DocSecurity>
  <Lines>18</Lines>
  <Paragraphs>5</Paragraphs>
  <ScaleCrop>false</ScaleCrop>
  <Company>微软中国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微软用户</cp:lastModifiedBy>
  <cp:revision>55</cp:revision>
  <cp:lastPrinted>2018-12-31T10:56:00Z</cp:lastPrinted>
  <dcterms:created xsi:type="dcterms:W3CDTF">2018-08-15T02:06:00Z</dcterms:created>
  <dcterms:modified xsi:type="dcterms:W3CDTF">2019-11-23T05:32:00Z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