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b/>
          <w:bCs/>
          <w:sz w:val="36"/>
          <w:szCs w:val="36"/>
        </w:rPr>
      </w:pPr>
      <w:r>
        <w:rPr>
          <w:rFonts w:hint="eastAsia" w:ascii="方正小标宋简体" w:eastAsia="方正小标宋简体"/>
          <w:b/>
          <w:bCs/>
          <w:sz w:val="36"/>
          <w:szCs w:val="36"/>
        </w:rPr>
        <w:t>喀什地区叶城县畜牧兽医站动物防疫补助经费项目支出绩效评价报告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项目名称：动物防疫补助经费</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实施单位：畜牧兽医站</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评价部门：畜牧兽医站</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rPr>
          <w:rFonts w:ascii="方正小标宋简体" w:hAnsi="仿宋_GB2312" w:eastAsia="方正小标宋简体" w:cs="仿宋_GB2312"/>
          <w:color w:val="FF0000"/>
          <w:kern w:val="0"/>
          <w:sz w:val="44"/>
          <w:szCs w:val="44"/>
          <w:shd w:val="clear" w:color="auto" w:fill="FFFFFF"/>
        </w:rPr>
      </w:pPr>
    </w:p>
    <w:p>
      <w:pPr>
        <w:pStyle w:val="24"/>
        <w:numPr>
          <w:ilvl w:val="0"/>
          <w:numId w:val="2"/>
        </w:numPr>
        <w:ind w:firstLineChars="0"/>
      </w:pPr>
      <w:r>
        <w:rPr>
          <w:rFonts w:hint="eastAsia"/>
        </w:rPr>
        <w:t>基本情况</w:t>
      </w:r>
    </w:p>
    <w:p>
      <w:pPr>
        <w:pStyle w:val="26"/>
        <w:ind w:left="0" w:firstLine="643" w:firstLineChars="200"/>
      </w:pPr>
      <w:bookmarkStart w:id="0" w:name="_Toc26401549"/>
      <w:r>
        <w:rPr>
          <w:rFonts w:hint="eastAsia"/>
        </w:rPr>
        <w:t>项目概况</w:t>
      </w:r>
      <w:bookmarkEnd w:id="0"/>
    </w:p>
    <w:p>
      <w:pPr>
        <w:pStyle w:val="13"/>
        <w:widowControl w:val="0"/>
        <w:shd w:val="clear" w:color="auto" w:fill="FFFFFF"/>
        <w:spacing w:before="0" w:beforeAutospacing="0" w:after="0" w:afterAutospacing="0" w:line="560" w:lineRule="exact"/>
        <w:ind w:firstLine="640" w:firstLineChars="200"/>
        <w:jc w:val="both"/>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全县防疫密度100%，畜牧业健康持续发展，无重大动物防疫疫病发生。保障个人安全，每次打疫苗以前发放一次性使用物品（口罩，鞋套，手套，防护服）按时发放到位。建设全面的基层动物防御体系，从根本上控制重大病疫传播，保证畜产品安全，保障人民健康。</w:t>
      </w:r>
    </w:p>
    <w:p>
      <w:pPr>
        <w:pStyle w:val="20"/>
        <w:numPr>
          <w:ilvl w:val="0"/>
          <w:numId w:val="3"/>
        </w:numPr>
        <w:spacing w:line="560" w:lineRule="exact"/>
        <w:ind w:left="0" w:firstLine="64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Style w:val="13"/>
        <w:widowControl w:val="0"/>
        <w:shd w:val="clear" w:color="auto" w:fill="FFFFFF"/>
        <w:spacing w:before="0" w:beforeAutospacing="0" w:after="0" w:afterAutospacing="0" w:line="560" w:lineRule="exact"/>
        <w:ind w:firstLine="640" w:firstLineChars="200"/>
        <w:jc w:val="both"/>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根据新财农【2018】71号，喀地财农【2018】52号资金文号，下发资金预算金额为132.373万元、该项资金保障个人安全，每次打疫苗以前发放一次性使用物品（口罩，鞋套，手套，防护服）按时发放到位，建设全面的基层动物防御体系，从根本上控制重大病疫传播，保证畜产品安全，保障人民健康。该项目资金涉及20个乡（镇）建档立卡贫困户和一般户全覆盖，下降病死畜禽造成的经济损失，增加贫困户收入，激发贫困户增收的信心。</w:t>
      </w:r>
    </w:p>
    <w:p>
      <w:pPr>
        <w:pStyle w:val="20"/>
        <w:numPr>
          <w:ilvl w:val="0"/>
          <w:numId w:val="3"/>
        </w:numPr>
        <w:spacing w:line="560" w:lineRule="exact"/>
        <w:ind w:left="0" w:firstLine="64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pStyle w:val="13"/>
        <w:widowControl w:val="0"/>
        <w:shd w:val="clear" w:color="auto" w:fill="FFFFFF"/>
        <w:spacing w:before="0" w:beforeAutospacing="0" w:after="0" w:afterAutospacing="0" w:line="560" w:lineRule="exact"/>
        <w:ind w:firstLine="640" w:firstLineChars="200"/>
        <w:jc w:val="both"/>
        <w:rPr>
          <w:rFonts w:ascii="仿宋_GB2312" w:hAnsi="Times New Roman" w:eastAsia="仿宋_GB2312" w:cs="Times New Roman"/>
          <w:bCs/>
          <w:sz w:val="32"/>
          <w:szCs w:val="32"/>
        </w:rPr>
      </w:pPr>
      <w:r>
        <w:rPr>
          <w:rFonts w:hint="eastAsia" w:ascii="仿宋_GB2312" w:hAnsi="仿宋" w:eastAsia="仿宋_GB2312"/>
          <w:sz w:val="32"/>
          <w:szCs w:val="32"/>
        </w:rPr>
        <w:t xml:space="preserve"> 项目的主要内容为：本项目的主管部门为农业农村局</w:t>
      </w:r>
      <w:r>
        <w:rPr>
          <w:rFonts w:ascii="仿宋_GB2312" w:hAnsi="仿宋" w:eastAsia="仿宋_GB2312"/>
          <w:sz w:val="32"/>
          <w:szCs w:val="32"/>
        </w:rPr>
        <w:t>,</w:t>
      </w:r>
      <w:r>
        <w:rPr>
          <w:rFonts w:hint="eastAsia" w:ascii="仿宋_GB2312" w:hAnsi="仿宋" w:eastAsia="仿宋_GB2312"/>
          <w:sz w:val="32"/>
          <w:szCs w:val="32"/>
        </w:rPr>
        <w:t>实施单位为畜牧兽医站，主要职责</w:t>
      </w:r>
      <w:r>
        <w:rPr>
          <w:rFonts w:hint="eastAsia" w:ascii="仿宋_GB2312" w:hAnsi="Times New Roman" w:eastAsia="仿宋_GB2312" w:cs="Times New Roman"/>
          <w:bCs/>
          <w:sz w:val="32"/>
          <w:szCs w:val="32"/>
        </w:rPr>
        <w:t>负责全县防治畜禽治病、改良畜禽品种、防治畜禽疾病、促进畜牧业发展、畜禽治病医疗、畜禽疾病预防、畜禽品种改良、畜禽防疫生物制品调控、畜禽疫情控制、执行《动物防疫法》、动物及动物产品检疫、执行《种畜禽管理条例》等的工作。</w:t>
      </w:r>
    </w:p>
    <w:p>
      <w:pPr>
        <w:spacing w:line="560" w:lineRule="exact"/>
        <w:ind w:firstLine="640" w:firstLineChars="200"/>
        <w:rPr>
          <w:rFonts w:ascii="仿宋_GB2312" w:hAnsi="Times New Roman" w:eastAsia="仿宋_GB2312" w:cs="Times New Roman"/>
          <w:bCs/>
          <w:sz w:val="32"/>
          <w:szCs w:val="32"/>
        </w:rPr>
      </w:pPr>
      <w:r>
        <w:rPr>
          <w:rFonts w:hint="eastAsia" w:ascii="仿宋_GB2312" w:hAnsi="仿宋" w:eastAsia="仿宋_GB2312" w:cs="宋体"/>
          <w:sz w:val="32"/>
          <w:szCs w:val="32"/>
        </w:rPr>
        <w:t>项目的实施情况：</w:t>
      </w:r>
      <w:r>
        <w:rPr>
          <w:rFonts w:hint="eastAsia" w:ascii="仿宋_GB2312" w:hAnsi="Times New Roman" w:eastAsia="仿宋_GB2312" w:cs="Times New Roman"/>
          <w:bCs/>
          <w:sz w:val="32"/>
          <w:szCs w:val="32"/>
        </w:rPr>
        <w:t>为保证项目质量和成本控制，我单位积极与县财政局对接，进行了资金支付工作，制定《动物防疫工作方案》，组织单位全体干部进行动物防疫预防工作， 为保质保量完成提供了强有力的技术支撑，有效地推进了项目工作。项目实施完成后，由本项目相关人员于2019年12月15日完成动物防疫物资检查验收，检查验收合格后按合同规定支付款项。</w:t>
      </w:r>
    </w:p>
    <w:p>
      <w:pPr>
        <w:pStyle w:val="13"/>
        <w:widowControl w:val="0"/>
        <w:shd w:val="clear" w:color="auto" w:fill="FFFFFF"/>
        <w:spacing w:before="0" w:beforeAutospacing="0" w:after="0" w:afterAutospacing="0" w:line="560" w:lineRule="exact"/>
        <w:ind w:firstLine="640" w:firstLineChars="200"/>
        <w:jc w:val="both"/>
        <w:rPr>
          <w:rFonts w:ascii="仿宋_GB2312" w:hAnsi="仿宋" w:eastAsia="仿宋_GB2312"/>
          <w:color w:val="FF0000"/>
          <w:sz w:val="32"/>
          <w:szCs w:val="32"/>
        </w:rPr>
      </w:pPr>
      <w:r>
        <w:rPr>
          <w:rFonts w:hint="eastAsia" w:ascii="仿宋_GB2312" w:hAnsi="Times New Roman" w:eastAsia="仿宋_GB2312" w:cs="Times New Roman"/>
          <w:bCs/>
          <w:sz w:val="32"/>
          <w:szCs w:val="32"/>
        </w:rPr>
        <w:t>项目实施过程中，我单位建立了《动物防疫制度》保障动物防疫补助项目的顺利实施。项目的实施遵守相关法律法规和业务管理规定，项目资料齐全并及时装订、归档。已建立《动物防疫管理制度》，不定期对动物防疫人员补助发放情况和动物防疫物资质量进行督导检查，对检查过程中发现的问题及时督促整改，确保了项目按时保质完成。</w:t>
      </w:r>
    </w:p>
    <w:p>
      <w:pPr>
        <w:pStyle w:val="13"/>
        <w:widowControl w:val="0"/>
        <w:shd w:val="clear" w:color="auto" w:fill="FFFFFF"/>
        <w:spacing w:before="0" w:beforeAutospacing="0" w:after="0" w:afterAutospacing="0" w:line="560" w:lineRule="exact"/>
        <w:ind w:firstLine="643" w:firstLineChars="200"/>
        <w:jc w:val="both"/>
        <w:rPr>
          <w:rFonts w:ascii="仿宋_GB2312" w:hAnsi="仿宋" w:eastAsia="仿宋_GB2312"/>
          <w:kern w:val="2"/>
          <w:sz w:val="32"/>
          <w:szCs w:val="32"/>
        </w:rPr>
      </w:pPr>
      <w:r>
        <w:rPr>
          <w:rFonts w:hint="eastAsia" w:ascii="仿宋_GB2312" w:hAnsi="仿宋" w:eastAsia="仿宋_GB2312"/>
          <w:b/>
          <w:bCs/>
          <w:sz w:val="32"/>
          <w:szCs w:val="32"/>
        </w:rPr>
        <w:t>3.</w:t>
      </w:r>
      <w:r>
        <w:rPr>
          <w:rFonts w:hint="eastAsia" w:ascii="仿宋_GB2312" w:hAnsi="Times New Roman" w:eastAsia="仿宋_GB2312" w:cs="Times New Roman"/>
          <w:bCs/>
          <w:sz w:val="32"/>
          <w:szCs w:val="32"/>
        </w:rPr>
        <w:t>项</w:t>
      </w:r>
      <w:r>
        <w:rPr>
          <w:rFonts w:hint="eastAsia" w:ascii="仿宋_GB2312" w:hAnsi="仿宋" w:eastAsia="仿宋_GB2312"/>
          <w:kern w:val="2"/>
          <w:sz w:val="32"/>
          <w:szCs w:val="32"/>
        </w:rPr>
        <w:t>目负责人为艾尼瓦尔·托合提，主要职责为建立《动物防疫管理制度》，不定期对动物防疫人员补助发放情况和动物防疫物资质量进行督导检查，对检查过程中发现的问题及时督促整改，确保了项目按时保质完成。</w:t>
      </w:r>
    </w:p>
    <w:p>
      <w:pPr>
        <w:pStyle w:val="26"/>
        <w:keepNext w:val="0"/>
        <w:keepLines w:val="0"/>
        <w:spacing w:before="0" w:after="0" w:line="560" w:lineRule="exact"/>
        <w:ind w:left="0" w:firstLine="643" w:firstLineChars="200"/>
      </w:pPr>
      <w:bookmarkStart w:id="1" w:name="_Toc26401550"/>
      <w:r>
        <w:rPr>
          <w:rFonts w:hint="eastAsia"/>
        </w:rPr>
        <w:t>资金</w:t>
      </w:r>
      <w:bookmarkEnd w:id="1"/>
      <w:r>
        <w:rPr>
          <w:rFonts w:hint="eastAsia"/>
        </w:rPr>
        <w:t>投入和使用情况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本年新财农【2018】71号，喀地财农【2018】52号关于下达病虫害控制资金的文件，到位资金130.07万元，本项目实际支付资金130.07万元，预算执行率100%。项目资金主要用于支付动物防疫员补助费用、动物防疫补助费用，结余0万元。</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根据中央和自治区项目资金管理办法的要求，叶城县畜牧兽医站严格按照项目资金规定的专项资金支持的项目条件和范围要求，严格按照有关规定使用管理项目资金。</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总投资130.07万元，资金来源为中央专项资金130.07万元。本次评价通过文件研读、实地调研、数据分析等方式，全面了解动物防疫补助经费项目资金的使用效率和效果，项目管理过程规范的完成了预期绩效目标等。同时，通过开展自我评价来总结经验和教训，为喀什</w:t>
      </w:r>
      <w:r>
        <w:rPr>
          <w:rFonts w:hint="eastAsia" w:ascii="仿宋_GB2312" w:hAnsi="仿宋" w:eastAsia="仿宋_GB2312" w:cs="宋体"/>
          <w:sz w:val="32"/>
          <w:szCs w:val="32"/>
          <w:lang w:eastAsia="zh-CN"/>
        </w:rPr>
        <w:t>地</w:t>
      </w:r>
      <w:bookmarkStart w:id="8" w:name="_GoBack"/>
      <w:bookmarkEnd w:id="8"/>
      <w:r>
        <w:rPr>
          <w:rFonts w:hint="eastAsia" w:ascii="仿宋_GB2312" w:hAnsi="仿宋" w:eastAsia="仿宋_GB2312" w:cs="宋体"/>
          <w:sz w:val="32"/>
          <w:szCs w:val="32"/>
        </w:rPr>
        <w:t>区动物防疫补助经费项目今后的开展提供参考建议。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动物防疫补助经费项资金的使用范围：根据本年新财农【2018】71号，喀地财农【2018】52号关于下达病虫害控制资金的文件，到位资金130.07万元，本项目实际支付资金130.07万元。</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畜牧兽医站制定了《动物防疫补助经费资金管理办法》，按照新财农【2018】71号，喀地财农【2018】52号文件进行使用。</w:t>
      </w:r>
    </w:p>
    <w:p>
      <w:pPr>
        <w:pStyle w:val="26"/>
        <w:keepNext w:val="0"/>
        <w:keepLines w:val="0"/>
        <w:spacing w:before="0" w:after="0" w:line="560" w:lineRule="exact"/>
        <w:ind w:left="0" w:firstLine="643" w:firstLineChars="200"/>
      </w:pPr>
      <w:bookmarkStart w:id="2" w:name="_Toc26401551"/>
      <w:r>
        <w:rPr>
          <w:rFonts w:hint="eastAsia"/>
        </w:rPr>
        <w:t>绩效目标</w:t>
      </w:r>
      <w:bookmarkEnd w:id="2"/>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新财农【2018】71号，喀地财农【2018】52号资金文号，下发资金预算金额为130.07万元，该项资金保障个人安全，每次打疫苗以前发放一次性使用物品（口罩，鞋套，手套，防护服）按时发放到位，建设全面的基层动物防御体系，从根本上控制重大病疫传播，保证畜产品安全，保障人民健康。该项目资金涉及20个乡（镇）建档立卡贫困户和一般户全覆盖，下降病死畜禽造成的经济损失，增加贫困户收入，激发贫困户增收的信心。</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全县防疫密度100%，畜牧业健康持续发展，无重大动物防疫疫病发生。保障个人安全，每次打疫苗以前发放一次性使用物品（口罩，鞋套，手套，防护服）按时发放到位。建设全面的基层动物防御体系，从根本上控制重大病疫传播，保证畜产品安全，保障人民健康。</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通过抽检以便我站更好的掌握、深入分析和评估本县畜牧业发展现状,进一步加强动物防疫工作,及时发现传染病隐患,有效防范畜牧传染风险,有效的保障全县的动物健康。</w:t>
      </w:r>
    </w:p>
    <w:p>
      <w:pPr>
        <w:pStyle w:val="24"/>
        <w:keepNext w:val="0"/>
        <w:keepLines w:val="0"/>
        <w:numPr>
          <w:ilvl w:val="0"/>
          <w:numId w:val="2"/>
        </w:numPr>
        <w:spacing w:before="0" w:after="0" w:line="560" w:lineRule="exact"/>
        <w:ind w:left="0" w:firstLine="643"/>
      </w:pPr>
      <w:bookmarkStart w:id="3" w:name="_Toc26401552"/>
      <w:r>
        <w:rPr>
          <w:rFonts w:hint="eastAsia"/>
        </w:rPr>
        <w:t>评价工作简述</w:t>
      </w:r>
      <w:bookmarkEnd w:id="3"/>
    </w:p>
    <w:p>
      <w:pPr>
        <w:pStyle w:val="26"/>
        <w:keepNext w:val="0"/>
        <w:keepLines w:val="0"/>
        <w:numPr>
          <w:ilvl w:val="0"/>
          <w:numId w:val="4"/>
        </w:numPr>
        <w:spacing w:before="0" w:after="0" w:line="560" w:lineRule="exact"/>
        <w:ind w:left="0" w:firstLine="643" w:firstLineChars="200"/>
      </w:pPr>
      <w:bookmarkStart w:id="4" w:name="_Toc26401553"/>
      <w:r>
        <w:rPr>
          <w:rFonts w:hint="eastAsia"/>
        </w:rPr>
        <w:t>评价目的</w:t>
      </w:r>
      <w:bookmarkEnd w:id="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支出绩效评价管理办法》（财预〔2020〕10号）和自治区财政厅《自治区财政支出绩效评价管理暂行办法》（新财预〔2018〕189号）等相关政策文件与规定，旨在评价动物防疫补助经费项目实施前期、过程及效果，评价财政预算资金使用的效率及效益。根据实际情况详细阐述开展本项目绩效评价的目的和达到的效果。</w:t>
      </w:r>
    </w:p>
    <w:p>
      <w:pPr>
        <w:pStyle w:val="26"/>
        <w:keepNext w:val="0"/>
        <w:keepLines w:val="0"/>
        <w:numPr>
          <w:ilvl w:val="0"/>
          <w:numId w:val="4"/>
        </w:numPr>
        <w:spacing w:before="0" w:after="0" w:line="560" w:lineRule="exact"/>
        <w:ind w:left="0" w:firstLine="643" w:firstLineChars="200"/>
      </w:pPr>
      <w:r>
        <w:rPr>
          <w:rFonts w:hint="eastAsia"/>
        </w:rPr>
        <w:t>本次绩效评价的对象及范围</w:t>
      </w:r>
      <w:bookmarkStart w:id="5" w:name="_Toc2640155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本次评价对象为动物防疫补助经费项目资金，评价范围包括专项资金的安排、组织及使用效益。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1.资金使用范围：</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动物防疫补助经费是中央财政预算安排用于重点动物防疫病国家强制免疫补助、强制扑杀补助、养殖环节无害化处理补助的专项转移支付资金。</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主要用于国家重点动物动物疫病开展强制免疫、免疫效果监测评价、人员防护等相关措施，以及实施强制免疫计划构面防疫物资等方面。</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动物防疫补助经费由财政部会同农业部共同管理，按照政策目标明确、分配办法科学、支出方向协调、绩效结果导向的原则分配和使用。使用管理坚持公开透明原则，各级兽医主管部门、财政部门应通过多种形式推进信息公开，做好政策内容，补贴对象、补贴标准、受益对象等信息公开公示，认真落实好群众的知情权、参与权和监督权。</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 xml:space="preserve"> 各级财政部门和兽医主管部门应加强动物防疫等补助经费的预算执行管理，提高预算执行的及时性与有效性。</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pStyle w:val="26"/>
        <w:keepNext w:val="0"/>
        <w:keepLines w:val="0"/>
        <w:numPr>
          <w:ilvl w:val="0"/>
          <w:numId w:val="4"/>
        </w:numPr>
        <w:spacing w:before="0" w:after="0" w:line="560" w:lineRule="exact"/>
        <w:ind w:left="0" w:firstLine="643" w:firstLineChars="200"/>
      </w:pPr>
      <w:r>
        <w:rPr>
          <w:rFonts w:hint="eastAsia"/>
        </w:rPr>
        <w:t>绩效评价原则</w:t>
      </w:r>
      <w:bookmarkEnd w:id="5"/>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6"/>
        <w:keepNext w:val="0"/>
        <w:keepLines w:val="0"/>
        <w:numPr>
          <w:ilvl w:val="1"/>
          <w:numId w:val="5"/>
        </w:numPr>
        <w:spacing w:before="0" w:after="0" w:line="560" w:lineRule="exact"/>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6"/>
        <w:keepNext w:val="0"/>
        <w:keepLines w:val="0"/>
        <w:numPr>
          <w:ilvl w:val="1"/>
          <w:numId w:val="5"/>
        </w:numPr>
        <w:spacing w:before="0" w:after="0" w:line="560" w:lineRule="exact"/>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6"/>
        <w:keepNext w:val="0"/>
        <w:keepLines w:val="0"/>
        <w:numPr>
          <w:ilvl w:val="1"/>
          <w:numId w:val="5"/>
        </w:numPr>
        <w:spacing w:before="0" w:after="0" w:line="560" w:lineRule="exact"/>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6"/>
        <w:keepNext w:val="0"/>
        <w:keepLines w:val="0"/>
        <w:numPr>
          <w:ilvl w:val="1"/>
          <w:numId w:val="5"/>
        </w:numPr>
        <w:spacing w:before="0" w:after="0" w:line="560" w:lineRule="exact"/>
        <w:ind w:left="0" w:firstLine="640" w:firstLineChars="200"/>
        <w:rPr>
          <w:b w:val="0"/>
        </w:rPr>
      </w:pPr>
      <w:r>
        <w:rPr>
          <w:rFonts w:hint="eastAsia" w:hAnsi="仿宋" w:cs="宋体"/>
          <w:b w:val="0"/>
        </w:rPr>
        <w:t>公</w:t>
      </w:r>
      <w:r>
        <w:rPr>
          <w:rFonts w:hint="eastAsia" w:hAnsi="仿宋" w:cs="宋体"/>
          <w:b w:val="0"/>
          <w:bCs w:val="0"/>
        </w:rPr>
        <w:t>开透明。绩效评价结果应依法依规公开，并自觉接受社会监督、绩效评价体系。</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根据以上原则,绩效评价应遵循如下要求:</w:t>
      </w:r>
    </w:p>
    <w:p>
      <w:pPr>
        <w:pStyle w:val="26"/>
        <w:keepNext w:val="0"/>
        <w:keepLines w:val="0"/>
        <w:numPr>
          <w:ilvl w:val="0"/>
          <w:numId w:val="0"/>
        </w:numPr>
        <w:spacing w:before="0" w:after="0" w:line="560" w:lineRule="exact"/>
        <w:ind w:firstLine="640" w:firstLineChars="200"/>
        <w:outlineLvl w:val="9"/>
        <w:rPr>
          <w:b w:val="0"/>
          <w:bCs w:val="0"/>
        </w:rPr>
      </w:pPr>
      <w:r>
        <w:rPr>
          <w:rFonts w:hint="eastAsia" w:hAnsi="仿宋" w:cs="宋体"/>
          <w:b w:val="0"/>
          <w:bCs w:val="0"/>
        </w:rPr>
        <w:t>（1）</w:t>
      </w:r>
      <w:r>
        <w:rPr>
          <w:rFonts w:hint="eastAsia"/>
          <w:b w:val="0"/>
          <w:bCs w:val="0"/>
        </w:rPr>
        <w:t>在数据采集时,采取客观数据,主管部门审查、社会中介组织复查,与问卷调查相结合的形式,以保证各项指标的真实性。</w:t>
      </w:r>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(2)保证评价结果的真实性、公正性,提高评价报告的公信力。</w:t>
      </w:r>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(3)绩教评价报告应当简明扼要,除了对绩效评价的过程、结果描述外,还应总结经验,指出问题,并就共性问题提出可操作性改进建议。</w:t>
      </w:r>
    </w:p>
    <w:p>
      <w:pPr>
        <w:spacing w:line="56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遵循“科学性、规范性、客观性和公正性”的绩效评价原则,根据财政部制定的《项目支出绩效评价共性指标体系框架》,结合动物防疫补助经费项目特性、畜牧兽医站实际情况,本项目按照财预﹝2020﹞10号文件制定评价指标体系。</w:t>
      </w:r>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我单位选取共性指标：决策中一级指标1个，二级指标3个，三级指标4个，分别是立项依据充分性、绩效目标合理性、绩效指标明确性、预算编制科学性。</w:t>
      </w:r>
    </w:p>
    <w:p>
      <w:pPr>
        <w:pStyle w:val="26"/>
        <w:keepNext w:val="0"/>
        <w:keepLines w:val="0"/>
        <w:numPr>
          <w:ilvl w:val="0"/>
          <w:numId w:val="0"/>
        </w:numPr>
        <w:spacing w:before="0" w:after="0" w:line="560" w:lineRule="exact"/>
        <w:ind w:firstLine="640" w:firstLineChars="200"/>
        <w:outlineLvl w:val="9"/>
        <w:rPr>
          <w:b w:val="0"/>
          <w:bCs w:val="0"/>
        </w:rPr>
      </w:pPr>
      <w:bookmarkStart w:id="6" w:name="_Toc26401555"/>
      <w:r>
        <w:rPr>
          <w:rFonts w:hint="eastAsia"/>
          <w:b w:val="0"/>
          <w:bCs w:val="0"/>
        </w:rPr>
        <w:t>过程中一级指标1个，二级指标2个，三级指标5个，分别是资金到位率、预算执行率、资金使用合规性、管理制度健全性、制度执行有效性。</w:t>
      </w:r>
    </w:p>
    <w:p>
      <w:pPr>
        <w:pStyle w:val="26"/>
        <w:keepNext w:val="0"/>
        <w:keepLines w:val="0"/>
        <w:numPr>
          <w:ilvl w:val="0"/>
          <w:numId w:val="0"/>
        </w:numPr>
        <w:spacing w:before="0" w:after="0" w:line="560" w:lineRule="exact"/>
        <w:ind w:firstLine="643" w:firstLineChars="200"/>
      </w:pPr>
      <w:r>
        <w:rPr>
          <w:rFonts w:hint="eastAsia"/>
        </w:rPr>
        <w:t>（五）绩效评价方法</w:t>
      </w:r>
      <w:bookmarkEnd w:id="6"/>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本次绩效评价方法的选用坚持简便有效的原则采用问卷调查法。向400人共发放390份问卷,回收380份问卷,其中有效问卷为370份,有效问卷为97.3%，再通过问卷录入、分析、整理后,形成社会调查满意度报告。</w:t>
      </w:r>
    </w:p>
    <w:p>
      <w:pPr>
        <w:pStyle w:val="26"/>
        <w:keepNext w:val="0"/>
        <w:keepLines w:val="0"/>
        <w:numPr>
          <w:ilvl w:val="0"/>
          <w:numId w:val="0"/>
        </w:numPr>
        <w:spacing w:before="0" w:after="0" w:line="560" w:lineRule="exact"/>
        <w:ind w:firstLine="643" w:firstLineChars="200"/>
        <w:rPr>
          <w:rFonts w:hAnsi="仿宋" w:cs="宋体"/>
        </w:rPr>
      </w:pPr>
      <w:r>
        <w:rPr>
          <w:rFonts w:hint="eastAsia" w:hAnsi="仿宋" w:cs="宋体"/>
        </w:rPr>
        <w:t>（六）评价标准</w:t>
      </w:r>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项目评价标准采用计划标准。</w:t>
      </w:r>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计划标准: 动物防疫补助经费项目计划标准为年度预期目标该项资金保障个人安全，每次打疫苗以前发放一次性使用物品（口罩，鞋套，手套，防护服）按时发放到位，建设全面的基层动物防御体系，从根本上控制重大病疫传播，保证畜产品安全，保障人民健康。该项目资金涉及20个乡（镇）建档立卡贫困户和一般户全覆盖，下降病死畜禽造成的经济损失，增加贫困户收入，激发贫困户增收的信心。全县防疫密度100%，畜牧业健康持续发展，无重大动物防疫疫病发生。保障个人安全，每次打疫苗以前发放一次性使用物品（口罩，鞋套，手套，防护服）按时发放到位。建设全面的基层动物防御体系，从根本上控制重大病疫传播，保证畜产品安全，保障人民健康。</w:t>
      </w:r>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历史标准:是以本地区、本部门、本单位或同类部门、单位、项目的绩效评价指标的历史数据作为样本,运用一定的统计学方法计算出各类指标的平均历史水平作为评价的标准。也可以是上年实际数、上年同期数、历史最好水平等。由于历史标准有较强的客观性,在实际操作中广泛应用。</w:t>
      </w:r>
    </w:p>
    <w:p>
      <w:pPr>
        <w:pStyle w:val="26"/>
        <w:keepNext w:val="0"/>
        <w:keepLines w:val="0"/>
        <w:numPr>
          <w:ilvl w:val="0"/>
          <w:numId w:val="0"/>
        </w:numPr>
        <w:spacing w:before="0" w:after="0" w:line="560" w:lineRule="exact"/>
        <w:ind w:firstLine="643" w:firstLineChars="200"/>
      </w:pPr>
      <w:r>
        <w:rPr>
          <w:rFonts w:hint="eastAsia"/>
        </w:rPr>
        <w:t>（七）绩效评价工作过程</w:t>
      </w:r>
    </w:p>
    <w:p>
      <w:pPr>
        <w:pStyle w:val="26"/>
        <w:keepNext w:val="0"/>
        <w:keepLines w:val="0"/>
        <w:numPr>
          <w:ilvl w:val="0"/>
          <w:numId w:val="0"/>
        </w:numPr>
        <w:spacing w:before="0" w:after="0" w:line="560" w:lineRule="exact"/>
        <w:ind w:firstLine="640" w:firstLineChars="200"/>
        <w:outlineLvl w:val="9"/>
        <w:rPr>
          <w:b w:val="0"/>
          <w:bCs w:val="0"/>
        </w:rPr>
      </w:pPr>
      <w:r>
        <w:rPr>
          <w:rFonts w:hint="eastAsia"/>
          <w:b w:val="0"/>
          <w:bCs w:val="0"/>
        </w:rPr>
        <w:t>1.本次评价成立了评价工作组，成员如下：</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2"/>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line="240" w:lineRule="atLeast"/>
              <w:jc w:val="center"/>
              <w:rPr>
                <w:rFonts w:ascii="宋体" w:hAnsi="宋体" w:eastAsia="宋体" w:cs="宋体"/>
                <w:sz w:val="20"/>
                <w:szCs w:val="20"/>
              </w:rPr>
            </w:pPr>
            <w:r>
              <w:rPr>
                <w:rFonts w:hint="eastAsia" w:ascii="宋体" w:hAnsi="宋体" w:eastAsia="宋体" w:cs="宋体"/>
                <w:sz w:val="20"/>
                <w:szCs w:val="20"/>
              </w:rPr>
              <w:t>评价人</w:t>
            </w:r>
          </w:p>
        </w:tc>
        <w:tc>
          <w:tcPr>
            <w:tcW w:w="1666" w:type="pct"/>
            <w:vAlign w:val="center"/>
          </w:tcPr>
          <w:p>
            <w:pPr>
              <w:pStyle w:val="26"/>
              <w:keepNext w:val="0"/>
              <w:keepLines w:val="0"/>
              <w:numPr>
                <w:ilvl w:val="0"/>
                <w:numId w:val="0"/>
              </w:numPr>
              <w:spacing w:line="240" w:lineRule="atLeast"/>
              <w:jc w:val="center"/>
              <w:rPr>
                <w:rFonts w:ascii="宋体" w:hAnsi="宋体" w:eastAsia="宋体" w:cs="宋体"/>
                <w:sz w:val="20"/>
                <w:szCs w:val="20"/>
              </w:rPr>
            </w:pPr>
            <w:r>
              <w:rPr>
                <w:rFonts w:hint="eastAsia" w:ascii="宋体" w:hAnsi="宋体" w:eastAsia="宋体" w:cs="宋体"/>
                <w:sz w:val="20"/>
                <w:szCs w:val="20"/>
              </w:rPr>
              <w:t>职责</w:t>
            </w:r>
          </w:p>
        </w:tc>
        <w:tc>
          <w:tcPr>
            <w:tcW w:w="1667" w:type="pct"/>
            <w:vAlign w:val="center"/>
          </w:tcPr>
          <w:p>
            <w:pPr>
              <w:pStyle w:val="26"/>
              <w:keepNext w:val="0"/>
              <w:keepLines w:val="0"/>
              <w:numPr>
                <w:ilvl w:val="0"/>
                <w:numId w:val="0"/>
              </w:numPr>
              <w:spacing w:line="240" w:lineRule="atLeast"/>
              <w:jc w:val="center"/>
              <w:rPr>
                <w:rFonts w:ascii="宋体" w:hAnsi="宋体" w:eastAsia="宋体" w:cs="宋体"/>
                <w:sz w:val="20"/>
                <w:szCs w:val="20"/>
              </w:rPr>
            </w:pPr>
            <w:r>
              <w:rPr>
                <w:rFonts w:hint="eastAsia" w:ascii="宋体" w:hAnsi="宋体" w:eastAsia="宋体" w:cs="宋体"/>
                <w:sz w:val="20"/>
                <w:szCs w:val="2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窦仁虎</w:t>
            </w:r>
          </w:p>
        </w:tc>
        <w:tc>
          <w:tcPr>
            <w:tcW w:w="1666"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评价组组长</w:t>
            </w:r>
          </w:p>
        </w:tc>
        <w:tc>
          <w:tcPr>
            <w:tcW w:w="1667"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畜牧兽医站支部书记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艾尼瓦尔·托合提</w:t>
            </w:r>
          </w:p>
        </w:tc>
        <w:tc>
          <w:tcPr>
            <w:tcW w:w="1666"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评价组成员</w:t>
            </w:r>
          </w:p>
        </w:tc>
        <w:tc>
          <w:tcPr>
            <w:tcW w:w="1667"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农业农村局副局长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买买提吐尔逊·阿布都热合曼</w:t>
            </w:r>
          </w:p>
        </w:tc>
        <w:tc>
          <w:tcPr>
            <w:tcW w:w="1666"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评价组成员</w:t>
            </w:r>
          </w:p>
        </w:tc>
        <w:tc>
          <w:tcPr>
            <w:tcW w:w="1667"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畜牧兽医站站长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左然木·木沙</w:t>
            </w:r>
          </w:p>
        </w:tc>
        <w:tc>
          <w:tcPr>
            <w:tcW w:w="1666"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评价组成员</w:t>
            </w:r>
          </w:p>
        </w:tc>
        <w:tc>
          <w:tcPr>
            <w:tcW w:w="1667" w:type="pct"/>
            <w:vAlign w:val="center"/>
          </w:tcPr>
          <w:p>
            <w:pPr>
              <w:pStyle w:val="26"/>
              <w:keepNext w:val="0"/>
              <w:keepLines w:val="0"/>
              <w:numPr>
                <w:ilvl w:val="0"/>
                <w:numId w:val="0"/>
              </w:numPr>
              <w:spacing w:line="240" w:lineRule="atLeast"/>
              <w:jc w:val="center"/>
              <w:rPr>
                <w:rFonts w:ascii="宋体" w:hAnsi="宋体" w:eastAsia="宋体" w:cs="宋体"/>
                <w:b w:val="0"/>
                <w:bCs w:val="0"/>
                <w:sz w:val="20"/>
                <w:szCs w:val="20"/>
              </w:rPr>
            </w:pPr>
            <w:r>
              <w:rPr>
                <w:rFonts w:hint="eastAsia" w:ascii="宋体" w:hAnsi="宋体" w:eastAsia="宋体" w:cs="宋体"/>
                <w:b w:val="0"/>
                <w:bCs w:val="0"/>
                <w:sz w:val="20"/>
                <w:szCs w:val="20"/>
              </w:rPr>
              <w:t>畜牧兽医站会计</w:t>
            </w:r>
          </w:p>
        </w:tc>
      </w:tr>
    </w:tbl>
    <w:p>
      <w:pPr>
        <w:pStyle w:val="26"/>
        <w:keepNext w:val="0"/>
        <w:keepLines w:val="0"/>
        <w:numPr>
          <w:ilvl w:val="0"/>
          <w:numId w:val="0"/>
        </w:numPr>
        <w:spacing w:before="0" w:after="0" w:line="560" w:lineRule="exact"/>
        <w:ind w:firstLine="640" w:firstLineChars="200"/>
        <w:outlineLvl w:val="9"/>
        <w:rPr>
          <w:rFonts w:hAnsi="仿宋" w:cs="宋体"/>
          <w:b w:val="0"/>
          <w:bCs w:val="0"/>
        </w:rPr>
      </w:pPr>
      <w:bookmarkStart w:id="7" w:name="_Toc26401558"/>
      <w:r>
        <w:rPr>
          <w:rFonts w:hint="eastAsia" w:hAnsi="仿宋" w:cs="宋体"/>
          <w:b w:val="0"/>
          <w:bCs w:val="0"/>
        </w:rPr>
        <w:t>本次评价设计了评价方案、评价指标体系，通过资料分析、调研、访谈满意度调查等方式形成评价结论，在与项目单位沟通后确定评价意见，并出具评价报告。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2.数据采集方法及过程</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本次绩效评价数据包括定性和定量两种数据,定性数据主要通过问卷调研等社会调查的方式来采集。</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3.绩</w:t>
      </w:r>
      <w:r>
        <w:rPr>
          <w:rFonts w:hint="eastAsia" w:ascii="仿宋_GB2312" w:hAnsi="仿宋" w:eastAsia="仿宋_GB2312" w:cs="宋体"/>
          <w:bCs/>
          <w:sz w:val="32"/>
          <w:szCs w:val="32"/>
        </w:rPr>
        <w:t>效评价实施过程</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组在前期调研的基础上,完成了项目绩效评价工作方案,明确了评价的目的、方法、指标体系、评价标准、合规性检查方案、访谈方案等。在此之后,项目组严格按照工作方案,经过了问卷调查、数据采集顺利完成了绩效评价工作。</w:t>
      </w:r>
    </w:p>
    <w:p>
      <w:pPr>
        <w:tabs>
          <w:tab w:val="left" w:pos="312"/>
        </w:tabs>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sz w:val="32"/>
          <w:szCs w:val="32"/>
        </w:rPr>
        <w:t>1）.</w:t>
      </w:r>
      <w:r>
        <w:rPr>
          <w:rFonts w:hint="eastAsia" w:ascii="仿宋_GB2312" w:hAnsi="仿宋" w:eastAsia="仿宋_GB2312" w:cs="宋体"/>
          <w:bCs/>
          <w:sz w:val="32"/>
          <w:szCs w:val="32"/>
        </w:rPr>
        <w:t>问卷调查</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2019年11月10日-2019年12月10日,项目组对2019年动物防疫经费项目涉及受益村民进行问卷调查。向400人共发放390份问卷,回收380份问卷,其中有效问卷为370份,有效问卷为97%，再通过问卷录入、分析、整理后,形成社会调查满意度报告</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2）.数据分析及撰写报告</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2019年12月15日-2019年12月20日,项目组根据绩效评价的原理和规范,对采集的数据进行甄别、分析和评分,并提炼结论撰写报告,在规定时间内上报委托方,由委托方组织相关专家对报告进行评审。</w:t>
      </w:r>
    </w:p>
    <w:p>
      <w:pPr>
        <w:pStyle w:val="24"/>
        <w:keepNext w:val="0"/>
        <w:keepLines w:val="0"/>
        <w:spacing w:before="0" w:line="560" w:lineRule="exact"/>
        <w:ind w:firstLine="643"/>
        <w:rPr>
          <w:color w:val="FF0000"/>
        </w:rPr>
      </w:pPr>
      <w:r>
        <w:rPr>
          <w:rFonts w:hint="eastAsia" w:ascii="黑体" w:hAnsi="黑体"/>
        </w:rPr>
        <w:t>三、综合评价情况及评价结论</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经评价组通过资料分析方式，采用问卷调查法对项目的决策、管理、绩效进行的综合评价分析，项目得分为96分，评价结果为优。</w:t>
      </w:r>
    </w:p>
    <w:p>
      <w:pPr>
        <w:pStyle w:val="24"/>
        <w:keepNext w:val="0"/>
        <w:keepLines w:val="0"/>
        <w:numPr>
          <w:ilvl w:val="0"/>
          <w:numId w:val="6"/>
        </w:numPr>
        <w:spacing w:before="0" w:line="560" w:lineRule="exact"/>
        <w:ind w:left="0" w:firstLine="643"/>
      </w:pPr>
      <w:r>
        <w:rPr>
          <w:rFonts w:hint="eastAsia"/>
        </w:rPr>
        <w:t>绩效评价指标分析</w:t>
      </w:r>
      <w:bookmarkEnd w:id="7"/>
    </w:p>
    <w:p>
      <w:pPr>
        <w:pStyle w:val="20"/>
        <w:numPr>
          <w:ilvl w:val="0"/>
          <w:numId w:val="7"/>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根据新财农【2018】71号，喀地财农【2018】52号资金文号，下发资金预算金额为</w:t>
      </w:r>
      <w:r>
        <w:rPr>
          <w:rFonts w:hint="eastAsia" w:ascii="仿宋_GB2312" w:hAnsi="仿宋" w:eastAsia="仿宋_GB2312" w:cs="宋体"/>
          <w:sz w:val="32"/>
          <w:szCs w:val="32"/>
        </w:rPr>
        <w:t>130.07</w:t>
      </w:r>
      <w:r>
        <w:rPr>
          <w:rFonts w:hint="eastAsia" w:ascii="仿宋_GB2312" w:hAnsi="仿宋" w:eastAsia="仿宋_GB2312" w:cs="宋体"/>
          <w:bCs/>
          <w:sz w:val="32"/>
          <w:szCs w:val="32"/>
        </w:rPr>
        <w:t>万元、该项资金保障个人安全，每次打疫苗以前发放一次性使用物品（口罩，鞋套，手套，防护服）按时发放到位，建设全面的基层动物防御体系，从根本上控制重大病疫传播，保证畜产品安全，保障人民健康。该项目资金涉及20个乡（镇）建档立卡贫困户和一般户全覆盖，下降病死畜禽造成的经济损失，增加贫困户收入，激发贫困户增收的信心。</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根据喀地财农【2018】52号文件要求，设置了绩效目标，项目绩效目标基本合理，与实际工作内容相关；项目预期产出效益和效果符合正常的业绩水平；与预算确定的项目投资额或资金量相匹配。</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项目在资金投入方面，预算编制经过科学论证、有明确标准，资金额度与年度目标相适应，用以反映和考核项目预算编制的科学性、合理性情况。项目预算资金分配有测算依据，与单位实际相适应。</w:t>
      </w:r>
    </w:p>
    <w:p>
      <w:pPr>
        <w:pStyle w:val="20"/>
        <w:numPr>
          <w:ilvl w:val="0"/>
          <w:numId w:val="7"/>
        </w:numPr>
        <w:spacing w:line="560" w:lineRule="exact"/>
        <w:ind w:left="0" w:firstLine="643"/>
        <w:rPr>
          <w:rFonts w:ascii="仿宋" w:hAnsi="仿宋" w:eastAsia="仿宋" w:cs="仿宋"/>
          <w:b/>
          <w:bCs/>
          <w:sz w:val="32"/>
          <w:szCs w:val="32"/>
        </w:rPr>
      </w:pPr>
      <w:r>
        <w:rPr>
          <w:rFonts w:hint="eastAsia" w:ascii="仿宋" w:hAnsi="仿宋" w:eastAsia="仿宋" w:cs="仿宋"/>
          <w:b/>
          <w:bCs/>
          <w:sz w:val="32"/>
          <w:szCs w:val="32"/>
        </w:rPr>
        <w:t>项目的过程情况</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根据新财农【2018】71号，喀地财农【2018】52号资金文号，下发资金预算金额为</w:t>
      </w:r>
      <w:r>
        <w:rPr>
          <w:rFonts w:hint="eastAsia" w:ascii="仿宋_GB2312" w:hAnsi="仿宋" w:eastAsia="仿宋_GB2312" w:cs="宋体"/>
          <w:sz w:val="32"/>
          <w:szCs w:val="32"/>
        </w:rPr>
        <w:t>130.07</w:t>
      </w:r>
      <w:r>
        <w:rPr>
          <w:rFonts w:hint="eastAsia" w:ascii="仿宋_GB2312" w:hAnsi="仿宋" w:eastAsia="仿宋_GB2312" w:cs="宋体"/>
          <w:bCs/>
          <w:sz w:val="32"/>
          <w:szCs w:val="32"/>
        </w:rPr>
        <w:t>万元，其中财政资金</w:t>
      </w:r>
      <w:r>
        <w:rPr>
          <w:rFonts w:hint="eastAsia" w:ascii="仿宋_GB2312" w:hAnsi="仿宋" w:eastAsia="仿宋_GB2312" w:cs="宋体"/>
          <w:sz w:val="32"/>
          <w:szCs w:val="32"/>
        </w:rPr>
        <w:t>130.07</w:t>
      </w:r>
      <w:r>
        <w:rPr>
          <w:rFonts w:hint="eastAsia" w:ascii="仿宋_GB2312" w:hAnsi="仿宋" w:eastAsia="仿宋_GB2312" w:cs="宋体"/>
          <w:bCs/>
          <w:sz w:val="32"/>
          <w:szCs w:val="32"/>
        </w:rPr>
        <w:t>万元，资金到位率100%。叶城县畜牧兽医站在资金支付方面，实行实施一个项目，支付一笔资金，资金支付，使用符合国家法规和财务管理制度。资金拨付有完整的审批程序和手续，符合项目预算批复，不存在截留、挤占、挪用、虚列支出等情况。</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在项目组织实施方面，单位已制定《动物防疫补助经费资金管理办法》，财务和业务管理制度合法、合规、完整。项目实施遵守相关法律法规和相关管理规定。</w:t>
      </w:r>
    </w:p>
    <w:p>
      <w:pPr>
        <w:pStyle w:val="20"/>
        <w:numPr>
          <w:ilvl w:val="0"/>
          <w:numId w:val="7"/>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叶城县总共牲畜127.56万头只、完成畜禽防疫免疫数25000次、每月按时打疫苗、预防传染病、疫苗合格率100%。每次打疫苗以前发放一次性使用物品（口罩，鞋套，手套，防护服）按时发放到位。</w:t>
      </w:r>
    </w:p>
    <w:tbl>
      <w:tblPr>
        <w:tblStyle w:val="14"/>
        <w:tblW w:w="4998" w:type="pct"/>
        <w:tblInd w:w="0" w:type="dxa"/>
        <w:tblLayout w:type="autofit"/>
        <w:tblCellMar>
          <w:top w:w="0" w:type="dxa"/>
          <w:left w:w="0" w:type="dxa"/>
          <w:bottom w:w="0" w:type="dxa"/>
          <w:right w:w="0" w:type="dxa"/>
        </w:tblCellMar>
      </w:tblPr>
      <w:tblGrid>
        <w:gridCol w:w="1188"/>
        <w:gridCol w:w="1011"/>
        <w:gridCol w:w="3731"/>
        <w:gridCol w:w="1203"/>
        <w:gridCol w:w="1206"/>
      </w:tblGrid>
      <w:tr>
        <w:tblPrEx>
          <w:tblCellMar>
            <w:top w:w="0" w:type="dxa"/>
            <w:left w:w="0" w:type="dxa"/>
            <w:bottom w:w="0" w:type="dxa"/>
            <w:right w:w="0" w:type="dxa"/>
          </w:tblCellMar>
        </w:tblPrEx>
        <w:trPr>
          <w:trHeight w:val="500" w:hRule="atLeast"/>
        </w:trPr>
        <w:tc>
          <w:tcPr>
            <w:tcW w:w="11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20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500" w:hRule="atLeast"/>
        </w:trPr>
        <w:tc>
          <w:tcPr>
            <w:tcW w:w="118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产出指标</w:t>
            </w: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保障人员人数（人）</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263</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263</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完成畜禽防疫免疫数（次）</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25000</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25000</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质量指标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资金保障发放率（%）</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疫苗合格率（%）</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资金到位及时率（%）</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资金发放及时率（%）</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人员保障经费成本（元/人）</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1576</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1576</w:t>
            </w:r>
          </w:p>
        </w:tc>
      </w:tr>
    </w:tbl>
    <w:p>
      <w:pPr>
        <w:pStyle w:val="20"/>
        <w:spacing w:line="560" w:lineRule="exact"/>
        <w:ind w:firstLine="643"/>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spacing w:line="560" w:lineRule="exact"/>
        <w:ind w:firstLine="640" w:firstLineChars="200"/>
        <w:rPr>
          <w:rFonts w:ascii="仿宋_GB2312" w:eastAsia="仿宋_GB2312"/>
          <w:sz w:val="32"/>
          <w:szCs w:val="32"/>
        </w:rPr>
      </w:pPr>
      <w:r>
        <w:rPr>
          <w:rFonts w:hint="eastAsia" w:ascii="仿宋_GB2312" w:hAnsi="仿宋" w:eastAsia="仿宋_GB2312" w:cs="宋体"/>
          <w:bCs/>
          <w:sz w:val="32"/>
          <w:szCs w:val="32"/>
        </w:rPr>
        <w:t>项目实施完成后</w:t>
      </w:r>
      <w:r>
        <w:rPr>
          <w:rFonts w:hint="eastAsia" w:ascii="仿宋_GB2312" w:eastAsia="仿宋_GB2312"/>
          <w:sz w:val="32"/>
          <w:szCs w:val="32"/>
        </w:rPr>
        <w:t>按时发放防疫物资（口罩、手套、防护服、注射器、针头等）、保障村级防疫员顺利开展防疫工作。防疫密度达到100%、抗体监测结果达到国家标准。</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经问卷调查，项目受益群众满意度为90%，达到了预期目标。</w:t>
      </w:r>
    </w:p>
    <w:tbl>
      <w:tblPr>
        <w:tblStyle w:val="14"/>
        <w:tblW w:w="4998" w:type="pct"/>
        <w:tblInd w:w="0" w:type="dxa"/>
        <w:tblLayout w:type="autofit"/>
        <w:tblCellMar>
          <w:top w:w="0" w:type="dxa"/>
          <w:left w:w="0" w:type="dxa"/>
          <w:bottom w:w="0" w:type="dxa"/>
          <w:right w:w="0" w:type="dxa"/>
        </w:tblCellMar>
      </w:tblPr>
      <w:tblGrid>
        <w:gridCol w:w="1188"/>
        <w:gridCol w:w="1011"/>
        <w:gridCol w:w="3731"/>
        <w:gridCol w:w="1203"/>
        <w:gridCol w:w="1206"/>
      </w:tblGrid>
      <w:tr>
        <w:tblPrEx>
          <w:tblCellMar>
            <w:top w:w="0" w:type="dxa"/>
            <w:left w:w="0" w:type="dxa"/>
            <w:bottom w:w="0" w:type="dxa"/>
            <w:right w:w="0" w:type="dxa"/>
          </w:tblCellMar>
        </w:tblPrEx>
        <w:trPr>
          <w:trHeight w:val="500" w:hRule="atLeast"/>
        </w:trPr>
        <w:tc>
          <w:tcPr>
            <w:tcW w:w="11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20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500" w:hRule="atLeast"/>
        </w:trPr>
        <w:tc>
          <w:tcPr>
            <w:tcW w:w="118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效益指标</w:t>
            </w: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经济效益指标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辖区养殖户因畜禽重大动物疫病损失率（%）</w:t>
            </w:r>
          </w:p>
        </w:tc>
        <w:tc>
          <w:tcPr>
            <w:tcW w:w="120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布病、包虫病防治工作</w:t>
            </w:r>
          </w:p>
        </w:tc>
        <w:tc>
          <w:tcPr>
            <w:tcW w:w="12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疫情稳中有降</w:t>
            </w:r>
          </w:p>
        </w:tc>
        <w:tc>
          <w:tcPr>
            <w:tcW w:w="12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口蹄疫、高致病性禽流感等优先防治病种防治工作</w:t>
            </w:r>
          </w:p>
        </w:tc>
        <w:tc>
          <w:tcPr>
            <w:tcW w:w="12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疫情保持平稳</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生态效益指标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病死畜禽造成污染率（%）</w:t>
            </w:r>
          </w:p>
        </w:tc>
        <w:tc>
          <w:tcPr>
            <w:tcW w:w="12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r>
      <w:tr>
        <w:tblPrEx>
          <w:tblCellMar>
            <w:top w:w="0" w:type="dxa"/>
            <w:left w:w="0" w:type="dxa"/>
            <w:bottom w:w="0" w:type="dxa"/>
            <w:right w:w="0" w:type="dxa"/>
          </w:tblCellMar>
        </w:tblPrEx>
        <w:trPr>
          <w:trHeight w:val="500" w:hRule="atLeast"/>
        </w:trPr>
        <w:tc>
          <w:tcPr>
            <w:tcW w:w="11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项目可持续发展年限（年）</w:t>
            </w:r>
          </w:p>
        </w:tc>
        <w:tc>
          <w:tcPr>
            <w:tcW w:w="12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c>
          <w:tcPr>
            <w:tcW w:w="12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r>
      <w:tr>
        <w:tblPrEx>
          <w:tblCellMar>
            <w:top w:w="0" w:type="dxa"/>
            <w:left w:w="0" w:type="dxa"/>
            <w:bottom w:w="0" w:type="dxa"/>
            <w:right w:w="0" w:type="dxa"/>
          </w:tblCellMar>
        </w:tblPrEx>
        <w:trPr>
          <w:trHeight w:val="500" w:hRule="atLeast"/>
        </w:trPr>
        <w:tc>
          <w:tcPr>
            <w:tcW w:w="1188" w:type="dxa"/>
            <w:vMerge w:val="restar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1011" w:type="dxa"/>
            <w:vMerge w:val="restar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服务对象满意度指标</w:t>
            </w:r>
          </w:p>
        </w:tc>
        <w:tc>
          <w:tcPr>
            <w:tcW w:w="37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防疫员满意度（%）</w:t>
            </w:r>
          </w:p>
        </w:tc>
        <w:tc>
          <w:tcPr>
            <w:tcW w:w="12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c>
          <w:tcPr>
            <w:tcW w:w="12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r>
      <w:tr>
        <w:tblPrEx>
          <w:tblCellMar>
            <w:top w:w="0" w:type="dxa"/>
            <w:left w:w="0" w:type="dxa"/>
            <w:bottom w:w="0" w:type="dxa"/>
            <w:right w:w="0" w:type="dxa"/>
          </w:tblCellMar>
        </w:tblPrEx>
        <w:trPr>
          <w:trHeight w:val="500" w:hRule="atLeast"/>
        </w:trPr>
        <w:tc>
          <w:tcPr>
            <w:tcW w:w="1188"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11" w:type="dxa"/>
            <w:vMerge w:val="continue"/>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37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受益群众满意度（%）</w:t>
            </w:r>
          </w:p>
        </w:tc>
        <w:tc>
          <w:tcPr>
            <w:tcW w:w="120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c>
          <w:tcPr>
            <w:tcW w:w="12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r>
    </w:tbl>
    <w:p>
      <w:pPr>
        <w:pStyle w:val="24"/>
        <w:keepNext w:val="0"/>
        <w:keepLines w:val="0"/>
        <w:spacing w:before="0" w:after="0" w:line="560" w:lineRule="exact"/>
        <w:ind w:firstLine="643"/>
      </w:pPr>
      <w:r>
        <w:rPr>
          <w:rFonts w:hint="eastAsia" w:ascii="黑体" w:hAnsi="黑体"/>
        </w:rPr>
        <w:t>五、主要经验及做法、存在的问题及原因分析</w:t>
      </w:r>
    </w:p>
    <w:p>
      <w:pPr>
        <w:pStyle w:val="26"/>
        <w:keepNext w:val="0"/>
        <w:keepLines w:val="0"/>
        <w:numPr>
          <w:ilvl w:val="0"/>
          <w:numId w:val="8"/>
        </w:numPr>
        <w:spacing w:before="0" w:after="0" w:line="560" w:lineRule="exact"/>
        <w:ind w:left="0" w:firstLine="643" w:firstLineChars="200"/>
      </w:pPr>
      <w:r>
        <w:rPr>
          <w:rFonts w:hint="eastAsia"/>
        </w:rPr>
        <w:t>主要经验及做法</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本项目实施效果较好的原因主要是管理制度完善、责任落实到位，跟踪考核机制完善且运行有效，在项目实施过程中创新管理办法，主要经验及做法通过预算绩效管理，总结了工作中的较好的经验。</w:t>
      </w:r>
    </w:p>
    <w:p>
      <w:pPr>
        <w:pStyle w:val="26"/>
        <w:keepNext w:val="0"/>
        <w:keepLines w:val="0"/>
        <w:numPr>
          <w:ilvl w:val="0"/>
          <w:numId w:val="8"/>
        </w:numPr>
        <w:spacing w:before="0" w:after="0" w:line="560" w:lineRule="exact"/>
        <w:ind w:left="0" w:firstLine="643" w:firstLineChars="200"/>
      </w:pPr>
      <w:r>
        <w:rPr>
          <w:rFonts w:hint="eastAsia"/>
        </w:rPr>
        <w:t>存在的问题及原因分析</w:t>
      </w:r>
    </w:p>
    <w:p>
      <w:pPr>
        <w:pStyle w:val="26"/>
        <w:keepNext w:val="0"/>
        <w:keepLines w:val="0"/>
        <w:numPr>
          <w:ilvl w:val="0"/>
          <w:numId w:val="0"/>
        </w:numPr>
        <w:spacing w:before="0" w:after="0" w:line="560" w:lineRule="exact"/>
        <w:ind w:firstLine="640" w:firstLineChars="200"/>
        <w:rPr>
          <w:b w:val="0"/>
        </w:rPr>
      </w:pPr>
      <w:r>
        <w:rPr>
          <w:rFonts w:hint="eastAsia"/>
          <w:b w:val="0"/>
        </w:rPr>
        <w:t>资金支付进度慢。</w:t>
      </w:r>
    </w:p>
    <w:p>
      <w:pPr>
        <w:pStyle w:val="24"/>
        <w:keepNext w:val="0"/>
        <w:keepLines w:val="0"/>
        <w:spacing w:before="0" w:line="560" w:lineRule="exact"/>
        <w:ind w:firstLine="643"/>
        <w:rPr>
          <w:rFonts w:ascii="黑体" w:hAnsi="黑体"/>
        </w:rPr>
      </w:pPr>
      <w:r>
        <w:rPr>
          <w:rFonts w:hint="eastAsia" w:ascii="黑体" w:hAnsi="黑体"/>
        </w:rPr>
        <w:t>六、有关建议</w:t>
      </w:r>
    </w:p>
    <w:p>
      <w:pPr>
        <w:pStyle w:val="26"/>
        <w:keepNext w:val="0"/>
        <w:keepLines w:val="0"/>
        <w:numPr>
          <w:ilvl w:val="0"/>
          <w:numId w:val="0"/>
        </w:numPr>
        <w:spacing w:before="0" w:line="560" w:lineRule="exact"/>
        <w:ind w:firstLine="640" w:firstLineChars="200"/>
        <w:rPr>
          <w:b w:val="0"/>
        </w:rPr>
      </w:pPr>
      <w:r>
        <w:rPr>
          <w:rFonts w:hint="eastAsia"/>
          <w:b w:val="0"/>
        </w:rPr>
        <w:t xml:space="preserve"> 年初做好资金计划，按照项目进度及时拨付资金，使资金使用效益最大化，减少不必要的浪费，节约成本。</w:t>
      </w:r>
    </w:p>
    <w:p>
      <w:pPr>
        <w:pStyle w:val="24"/>
        <w:keepNext w:val="0"/>
        <w:keepLines w:val="0"/>
        <w:spacing w:before="0" w:line="560" w:lineRule="exact"/>
        <w:ind w:firstLine="643"/>
        <w:rPr>
          <w:rFonts w:ascii="黑体" w:hAnsi="黑体"/>
        </w:rPr>
      </w:pPr>
      <w:r>
        <w:rPr>
          <w:rFonts w:hint="eastAsia" w:ascii="黑体" w:hAnsi="黑体"/>
        </w:rPr>
        <w:t>七、其他需要说明的问题</w:t>
      </w:r>
    </w:p>
    <w:p>
      <w:pPr>
        <w:pStyle w:val="26"/>
        <w:keepNext w:val="0"/>
        <w:keepLines w:val="0"/>
        <w:numPr>
          <w:ilvl w:val="0"/>
          <w:numId w:val="0"/>
        </w:numPr>
        <w:spacing w:before="0" w:line="560" w:lineRule="exact"/>
        <w:ind w:firstLine="640" w:firstLineChars="200"/>
        <w:rPr>
          <w:b w:val="0"/>
        </w:rPr>
      </w:pPr>
      <w:r>
        <w:rPr>
          <w:rFonts w:hint="eastAsia"/>
          <w:b w:val="0"/>
        </w:rPr>
        <w:t>无其他说明内容。</w:t>
      </w:r>
    </w:p>
    <w:p>
      <w:pPr>
        <w:pStyle w:val="26"/>
        <w:keepNext w:val="0"/>
        <w:keepLines w:val="0"/>
        <w:numPr>
          <w:ilvl w:val="0"/>
          <w:numId w:val="0"/>
        </w:numPr>
        <w:spacing w:before="0" w:line="560" w:lineRule="exact"/>
        <w:ind w:firstLine="640" w:firstLineChars="200"/>
        <w:rPr>
          <w:b w:val="0"/>
        </w:rPr>
      </w:pP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附件1：喀什地区畜牧兽医站动物防疫补助经费项目支出绩效目标申报表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附件2：喀什地区畜牧兽医站动物防疫补助经费项目支出绩效自评表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附件3：喀什地区畜牧兽医站动物防疫补助经费项目支出绩效评价指标体系</w:t>
      </w:r>
    </w:p>
    <w:p>
      <w:pPr>
        <w:pStyle w:val="2"/>
        <w:widowControl w:val="0"/>
        <w:spacing w:line="560" w:lineRule="exact"/>
        <w:ind w:firstLine="640" w:firstLineChars="200"/>
      </w:pPr>
      <w:r>
        <w:rPr>
          <w:rFonts w:hint="eastAsia" w:ascii="仿宋_GB2312" w:hAnsi="仿宋" w:eastAsia="仿宋_GB2312" w:cs="宋体"/>
          <w:sz w:val="32"/>
          <w:szCs w:val="32"/>
        </w:rPr>
        <w:t>附件4：喀什地区部门支出绩效评价评分表</w:t>
      </w:r>
    </w:p>
    <w:p>
      <w:pPr>
        <w:spacing w:line="560" w:lineRule="exact"/>
        <w:ind w:firstLine="640" w:firstLineChars="200"/>
        <w:rPr>
          <w:rFonts w:ascii="仿宋_GB2312" w:hAnsi="仿宋" w:eastAsia="仿宋_GB2312" w:cs="宋体"/>
          <w:sz w:val="32"/>
          <w:szCs w:val="32"/>
        </w:rPr>
      </w:pPr>
    </w:p>
    <w:sectPr>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6">
    <w:nsid w:val="7E380673"/>
    <w:multiLevelType w:val="multilevel"/>
    <w:tmpl w:val="7E380673"/>
    <w:lvl w:ilvl="0" w:tentative="0">
      <w:start w:val="4"/>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6"/>
  </w:num>
  <w:num w:numId="7">
    <w:abstractNumId w:val="4"/>
  </w:num>
  <w:num w:numId="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117C2"/>
    <w:rsid w:val="00014674"/>
    <w:rsid w:val="00022413"/>
    <w:rsid w:val="00037F93"/>
    <w:rsid w:val="00042126"/>
    <w:rsid w:val="000B0A66"/>
    <w:rsid w:val="000B68C5"/>
    <w:rsid w:val="000E0C7B"/>
    <w:rsid w:val="000F2007"/>
    <w:rsid w:val="00100A64"/>
    <w:rsid w:val="00100AA9"/>
    <w:rsid w:val="001143D6"/>
    <w:rsid w:val="0012798F"/>
    <w:rsid w:val="00132553"/>
    <w:rsid w:val="00141A9D"/>
    <w:rsid w:val="00151AF1"/>
    <w:rsid w:val="001620D0"/>
    <w:rsid w:val="00174F3A"/>
    <w:rsid w:val="0018169D"/>
    <w:rsid w:val="00193649"/>
    <w:rsid w:val="0019720C"/>
    <w:rsid w:val="001A1902"/>
    <w:rsid w:val="001A4FFA"/>
    <w:rsid w:val="001B5B44"/>
    <w:rsid w:val="001D5FF2"/>
    <w:rsid w:val="001D6F2E"/>
    <w:rsid w:val="001F4050"/>
    <w:rsid w:val="00203FB6"/>
    <w:rsid w:val="002149E3"/>
    <w:rsid w:val="00233ECE"/>
    <w:rsid w:val="002A1BF4"/>
    <w:rsid w:val="002B3A72"/>
    <w:rsid w:val="002C6231"/>
    <w:rsid w:val="002F7CDC"/>
    <w:rsid w:val="00324E56"/>
    <w:rsid w:val="00331AF1"/>
    <w:rsid w:val="003468D7"/>
    <w:rsid w:val="00363E52"/>
    <w:rsid w:val="00365F06"/>
    <w:rsid w:val="00382736"/>
    <w:rsid w:val="003A04D1"/>
    <w:rsid w:val="003C327E"/>
    <w:rsid w:val="003C4B3D"/>
    <w:rsid w:val="003C6E7F"/>
    <w:rsid w:val="003E0E95"/>
    <w:rsid w:val="003F1C70"/>
    <w:rsid w:val="003F2E47"/>
    <w:rsid w:val="003F3541"/>
    <w:rsid w:val="00403544"/>
    <w:rsid w:val="004115AA"/>
    <w:rsid w:val="00434C92"/>
    <w:rsid w:val="00443C47"/>
    <w:rsid w:val="00452560"/>
    <w:rsid w:val="0046642F"/>
    <w:rsid w:val="00467DBB"/>
    <w:rsid w:val="004A0587"/>
    <w:rsid w:val="004C56AB"/>
    <w:rsid w:val="004D088E"/>
    <w:rsid w:val="004D4F06"/>
    <w:rsid w:val="004F41C8"/>
    <w:rsid w:val="005225F1"/>
    <w:rsid w:val="00531253"/>
    <w:rsid w:val="00540B36"/>
    <w:rsid w:val="00563E06"/>
    <w:rsid w:val="0056676B"/>
    <w:rsid w:val="0058554B"/>
    <w:rsid w:val="00596DDF"/>
    <w:rsid w:val="005B6EAB"/>
    <w:rsid w:val="005D66AA"/>
    <w:rsid w:val="005D7AC7"/>
    <w:rsid w:val="005E11D5"/>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00D7"/>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63642"/>
    <w:rsid w:val="00982B10"/>
    <w:rsid w:val="009C0267"/>
    <w:rsid w:val="009E5354"/>
    <w:rsid w:val="009F0BB7"/>
    <w:rsid w:val="00A10F1E"/>
    <w:rsid w:val="00A12A0C"/>
    <w:rsid w:val="00A365D5"/>
    <w:rsid w:val="00A41DB8"/>
    <w:rsid w:val="00A43094"/>
    <w:rsid w:val="00A53361"/>
    <w:rsid w:val="00A5786D"/>
    <w:rsid w:val="00A60191"/>
    <w:rsid w:val="00A61056"/>
    <w:rsid w:val="00A81609"/>
    <w:rsid w:val="00A8386B"/>
    <w:rsid w:val="00A85237"/>
    <w:rsid w:val="00A87951"/>
    <w:rsid w:val="00AB07C5"/>
    <w:rsid w:val="00AC14C4"/>
    <w:rsid w:val="00AD0FFD"/>
    <w:rsid w:val="00AE1FDF"/>
    <w:rsid w:val="00AE3042"/>
    <w:rsid w:val="00B00681"/>
    <w:rsid w:val="00B03B29"/>
    <w:rsid w:val="00B16C8F"/>
    <w:rsid w:val="00B170C1"/>
    <w:rsid w:val="00B32FA4"/>
    <w:rsid w:val="00B36F46"/>
    <w:rsid w:val="00B47B13"/>
    <w:rsid w:val="00B53BE4"/>
    <w:rsid w:val="00B6063F"/>
    <w:rsid w:val="00B9042A"/>
    <w:rsid w:val="00BA0855"/>
    <w:rsid w:val="00BA65AD"/>
    <w:rsid w:val="00BC7696"/>
    <w:rsid w:val="00BE1E00"/>
    <w:rsid w:val="00C2671D"/>
    <w:rsid w:val="00C563AA"/>
    <w:rsid w:val="00C71E32"/>
    <w:rsid w:val="00C71FF0"/>
    <w:rsid w:val="00C77259"/>
    <w:rsid w:val="00C97E2D"/>
    <w:rsid w:val="00D043D7"/>
    <w:rsid w:val="00D117FB"/>
    <w:rsid w:val="00D15D0A"/>
    <w:rsid w:val="00D23C2E"/>
    <w:rsid w:val="00D61EC8"/>
    <w:rsid w:val="00D93516"/>
    <w:rsid w:val="00DA7F4C"/>
    <w:rsid w:val="00DC043D"/>
    <w:rsid w:val="00DC5F94"/>
    <w:rsid w:val="00DE152F"/>
    <w:rsid w:val="00DE293B"/>
    <w:rsid w:val="00E05626"/>
    <w:rsid w:val="00E25B2F"/>
    <w:rsid w:val="00E373A5"/>
    <w:rsid w:val="00E66A4D"/>
    <w:rsid w:val="00E72B1C"/>
    <w:rsid w:val="00E96169"/>
    <w:rsid w:val="00EF25E9"/>
    <w:rsid w:val="00EF4C5E"/>
    <w:rsid w:val="00F0780F"/>
    <w:rsid w:val="00F16D54"/>
    <w:rsid w:val="00F6015C"/>
    <w:rsid w:val="00F75715"/>
    <w:rsid w:val="00FA5BA3"/>
    <w:rsid w:val="00FB2E2F"/>
    <w:rsid w:val="00FD300A"/>
    <w:rsid w:val="00FE38DB"/>
    <w:rsid w:val="00FF137F"/>
    <w:rsid w:val="00FF6959"/>
    <w:rsid w:val="00FF6C14"/>
    <w:rsid w:val="01BE6316"/>
    <w:rsid w:val="04926377"/>
    <w:rsid w:val="05FD28F0"/>
    <w:rsid w:val="07AE4845"/>
    <w:rsid w:val="0BAE01B1"/>
    <w:rsid w:val="0E8C71F8"/>
    <w:rsid w:val="0F255677"/>
    <w:rsid w:val="12323A65"/>
    <w:rsid w:val="12DE1024"/>
    <w:rsid w:val="1433120E"/>
    <w:rsid w:val="155936AF"/>
    <w:rsid w:val="18655248"/>
    <w:rsid w:val="1971146B"/>
    <w:rsid w:val="1A0A53BB"/>
    <w:rsid w:val="1AF13C79"/>
    <w:rsid w:val="1CB22DF4"/>
    <w:rsid w:val="1D770228"/>
    <w:rsid w:val="1EBC277A"/>
    <w:rsid w:val="216A61CA"/>
    <w:rsid w:val="217F35A7"/>
    <w:rsid w:val="235A4084"/>
    <w:rsid w:val="24E73B1F"/>
    <w:rsid w:val="26F03C06"/>
    <w:rsid w:val="2A547683"/>
    <w:rsid w:val="301B067B"/>
    <w:rsid w:val="306A4501"/>
    <w:rsid w:val="31C366C0"/>
    <w:rsid w:val="33CA34B6"/>
    <w:rsid w:val="33E5667B"/>
    <w:rsid w:val="35CD6C71"/>
    <w:rsid w:val="362765F0"/>
    <w:rsid w:val="36494FA9"/>
    <w:rsid w:val="381517D6"/>
    <w:rsid w:val="39501F3F"/>
    <w:rsid w:val="3BC01B4C"/>
    <w:rsid w:val="3C0B005A"/>
    <w:rsid w:val="3D10286B"/>
    <w:rsid w:val="3E967C44"/>
    <w:rsid w:val="3F68249F"/>
    <w:rsid w:val="3F7162AF"/>
    <w:rsid w:val="3FAD0D5D"/>
    <w:rsid w:val="450F3993"/>
    <w:rsid w:val="46C16BC4"/>
    <w:rsid w:val="47B25BAE"/>
    <w:rsid w:val="4B483E1C"/>
    <w:rsid w:val="4F2D3685"/>
    <w:rsid w:val="4F845850"/>
    <w:rsid w:val="4FF77AC1"/>
    <w:rsid w:val="509F44DE"/>
    <w:rsid w:val="51C77E4F"/>
    <w:rsid w:val="5261796A"/>
    <w:rsid w:val="533C4A2C"/>
    <w:rsid w:val="550E5AE1"/>
    <w:rsid w:val="55945462"/>
    <w:rsid w:val="56331EF2"/>
    <w:rsid w:val="569A0AF6"/>
    <w:rsid w:val="570B0563"/>
    <w:rsid w:val="57964064"/>
    <w:rsid w:val="5A781A20"/>
    <w:rsid w:val="5EC7323C"/>
    <w:rsid w:val="64923891"/>
    <w:rsid w:val="667765BF"/>
    <w:rsid w:val="674A307B"/>
    <w:rsid w:val="68AC0EA3"/>
    <w:rsid w:val="69DE3BAC"/>
    <w:rsid w:val="6DAA5A96"/>
    <w:rsid w:val="6F7B06B2"/>
    <w:rsid w:val="740725B8"/>
    <w:rsid w:val="77250BE9"/>
    <w:rsid w:val="7775238E"/>
    <w:rsid w:val="79EE095E"/>
    <w:rsid w:val="7A8638D9"/>
    <w:rsid w:val="7D0E0045"/>
    <w:rsid w:val="7E201A24"/>
    <w:rsid w:val="7EAF41D5"/>
    <w:rsid w:val="7EE411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9"/>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Char"/>
    <w:basedOn w:val="1"/>
    <w:qFormat/>
    <w:uiPriority w:val="0"/>
    <w:pPr>
      <w:widowControl/>
      <w:spacing w:after="160" w:line="240" w:lineRule="exact"/>
      <w:jc w:val="left"/>
    </w:pPr>
    <w:rPr>
      <w:rFonts w:ascii="Times New Roman" w:hAnsi="Times New Roman" w:eastAsia="宋体" w:cs="Times New Roman"/>
      <w:szCs w:val="22"/>
    </w:rPr>
  </w:style>
  <w:style w:type="paragraph" w:styleId="6">
    <w:name w:val="annotation text"/>
    <w:basedOn w:val="1"/>
    <w:unhideWhenUsed/>
    <w:qFormat/>
    <w:uiPriority w:val="99"/>
    <w:pPr>
      <w:jc w:val="left"/>
    </w:pPr>
  </w:style>
  <w:style w:type="paragraph" w:styleId="7">
    <w:name w:val="toc 3"/>
    <w:basedOn w:val="1"/>
    <w:next w:val="1"/>
    <w:unhideWhenUsed/>
    <w:qFormat/>
    <w:uiPriority w:val="39"/>
    <w:rPr>
      <w:rFonts w:eastAsia="仿宋_GB2312"/>
      <w:sz w:val="28"/>
    </w:rPr>
  </w:style>
  <w:style w:type="paragraph" w:styleId="8">
    <w:name w:val="Balloon Text"/>
    <w:basedOn w:val="1"/>
    <w:link w:val="23"/>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rPr>
      <w:rFonts w:eastAsia="仿宋_GB2312"/>
      <w:sz w:val="28"/>
    </w:rPr>
  </w:style>
  <w:style w:type="paragraph" w:styleId="12">
    <w:name w:val="toc 2"/>
    <w:basedOn w:val="1"/>
    <w:next w:val="1"/>
    <w:unhideWhenUsed/>
    <w:qFormat/>
    <w:uiPriority w:val="39"/>
    <w:rPr>
      <w:rFonts w:eastAsia="仿宋_GB2312"/>
      <w:sz w:val="28"/>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Hyperlink"/>
    <w:basedOn w:val="16"/>
    <w:unhideWhenUsed/>
    <w:qFormat/>
    <w:uiPriority w:val="99"/>
    <w:rPr>
      <w:color w:val="0563C1" w:themeColor="hyperlink"/>
      <w:u w:val="single"/>
    </w:rPr>
  </w:style>
  <w:style w:type="character" w:customStyle="1" w:styleId="19">
    <w:name w:val="标题 1 Char"/>
    <w:basedOn w:val="16"/>
    <w:link w:val="3"/>
    <w:qFormat/>
    <w:uiPriority w:val="9"/>
    <w:rPr>
      <w:rFonts w:ascii="Times New Roman" w:hAnsi="Times New Roman" w:eastAsia="黑体" w:cs="Arial"/>
      <w:b/>
      <w:bCs/>
      <w:kern w:val="44"/>
      <w:sz w:val="28"/>
      <w:szCs w:val="44"/>
    </w:rPr>
  </w:style>
  <w:style w:type="paragraph" w:customStyle="1" w:styleId="20">
    <w:name w:val="列出段落1"/>
    <w:basedOn w:val="1"/>
    <w:qFormat/>
    <w:uiPriority w:val="34"/>
    <w:pPr>
      <w:ind w:firstLine="420" w:firstLineChars="200"/>
    </w:pPr>
  </w:style>
  <w:style w:type="character" w:customStyle="1" w:styleId="21">
    <w:name w:val="页眉 Char"/>
    <w:basedOn w:val="16"/>
    <w:link w:val="10"/>
    <w:qFormat/>
    <w:uiPriority w:val="99"/>
    <w:rPr>
      <w:sz w:val="18"/>
      <w:szCs w:val="18"/>
    </w:rPr>
  </w:style>
  <w:style w:type="character" w:customStyle="1" w:styleId="22">
    <w:name w:val="页脚 Char"/>
    <w:basedOn w:val="16"/>
    <w:link w:val="9"/>
    <w:qFormat/>
    <w:uiPriority w:val="99"/>
    <w:rPr>
      <w:sz w:val="18"/>
      <w:szCs w:val="18"/>
    </w:rPr>
  </w:style>
  <w:style w:type="character" w:customStyle="1" w:styleId="23">
    <w:name w:val="批注框文本 Char"/>
    <w:basedOn w:val="16"/>
    <w:link w:val="8"/>
    <w:semiHidden/>
    <w:qFormat/>
    <w:uiPriority w:val="99"/>
    <w:rPr>
      <w:sz w:val="18"/>
      <w:szCs w:val="18"/>
    </w:rPr>
  </w:style>
  <w:style w:type="paragraph" w:customStyle="1" w:styleId="24">
    <w:name w:val="标题1"/>
    <w:basedOn w:val="3"/>
    <w:qFormat/>
    <w:uiPriority w:val="0"/>
    <w:pPr>
      <w:spacing w:before="120" w:after="120" w:line="500" w:lineRule="exact"/>
      <w:ind w:firstLine="200" w:firstLineChars="200"/>
    </w:pPr>
    <w:rPr>
      <w:rFonts w:cs="Times New Roman"/>
      <w:sz w:val="32"/>
      <w:szCs w:val="32"/>
    </w:rPr>
  </w:style>
  <w:style w:type="character" w:customStyle="1" w:styleId="25">
    <w:name w:val="标题 2 Char"/>
    <w:basedOn w:val="16"/>
    <w:link w:val="4"/>
    <w:qFormat/>
    <w:uiPriority w:val="9"/>
    <w:rPr>
      <w:rFonts w:asciiTheme="majorHAnsi" w:hAnsiTheme="majorHAnsi" w:eastAsiaTheme="majorEastAsia" w:cstheme="majorBidi"/>
      <w:b/>
      <w:bCs/>
      <w:sz w:val="32"/>
      <w:szCs w:val="32"/>
    </w:rPr>
  </w:style>
  <w:style w:type="paragraph" w:customStyle="1" w:styleId="26">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8">
    <w:name w:val="闻政正文 Char"/>
    <w:link w:val="29"/>
    <w:qFormat/>
    <w:uiPriority w:val="0"/>
    <w:rPr>
      <w:rFonts w:ascii="Times New Roman" w:hAnsi="Times New Roman" w:eastAsia="仿宋_GB2312" w:cs="Times New Roman"/>
      <w:sz w:val="28"/>
      <w:szCs w:val="28"/>
    </w:rPr>
  </w:style>
  <w:style w:type="paragraph" w:customStyle="1" w:styleId="29">
    <w:name w:val="闻政正文"/>
    <w:basedOn w:val="1"/>
    <w:link w:val="28"/>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0">
    <w:name w:val="闻政表 Char"/>
    <w:link w:val="31"/>
    <w:qFormat/>
    <w:uiPriority w:val="0"/>
    <w:rPr>
      <w:rFonts w:ascii="Times New Roman" w:hAnsi="Times New Roman" w:eastAsia="仿宋_GB2312" w:cs="Times New Roman"/>
      <w:b/>
      <w:sz w:val="24"/>
      <w:szCs w:val="28"/>
    </w:rPr>
  </w:style>
  <w:style w:type="paragraph" w:customStyle="1" w:styleId="31">
    <w:name w:val="闻政表"/>
    <w:basedOn w:val="1"/>
    <w:link w:val="30"/>
    <w:qFormat/>
    <w:uiPriority w:val="0"/>
    <w:pPr>
      <w:spacing w:before="60" w:after="60"/>
      <w:jc w:val="center"/>
    </w:pPr>
    <w:rPr>
      <w:rFonts w:ascii="Times New Roman" w:hAnsi="Times New Roman" w:eastAsia="仿宋_GB2312" w:cs="Times New Roman"/>
      <w:b/>
      <w:sz w:val="24"/>
      <w:szCs w:val="28"/>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5"/>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6"/>
    <w:link w:val="5"/>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6"/>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FC7856-2B6C-427C-A086-781B76E32ED3}">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13</Pages>
  <Words>933</Words>
  <Characters>5323</Characters>
  <Lines>44</Lines>
  <Paragraphs>12</Paragraphs>
  <TotalTime>1</TotalTime>
  <ScaleCrop>false</ScaleCrop>
  <LinksUpToDate>false</LinksUpToDate>
  <CharactersWithSpaces>6244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2023-12-17T04:21:51Z</dcterms:modified>
  <dc:title>新疆普天鹏华商务信息咨询有限公司</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