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6BC" w:rsidRDefault="002216BC" w:rsidP="003C749B">
      <w:pPr>
        <w:spacing w:beforeLines="50" w:line="560" w:lineRule="exact"/>
        <w:jc w:val="center"/>
        <w:rPr>
          <w:rFonts w:ascii="方正小标宋简体" w:eastAsia="方正小标宋简体"/>
          <w:sz w:val="44"/>
          <w:szCs w:val="44"/>
        </w:rPr>
      </w:pPr>
    </w:p>
    <w:p w:rsidR="002216BC" w:rsidRDefault="002216BC" w:rsidP="003C749B">
      <w:pPr>
        <w:spacing w:beforeLines="50" w:line="560" w:lineRule="exact"/>
        <w:jc w:val="center"/>
        <w:rPr>
          <w:rFonts w:ascii="方正小标宋简体" w:eastAsia="方正小标宋简体"/>
          <w:sz w:val="44"/>
          <w:szCs w:val="44"/>
        </w:rPr>
      </w:pPr>
    </w:p>
    <w:p w:rsidR="002216BC" w:rsidRDefault="002216BC" w:rsidP="003C749B">
      <w:pPr>
        <w:spacing w:beforeLines="50" w:line="560" w:lineRule="exact"/>
        <w:jc w:val="center"/>
        <w:rPr>
          <w:rFonts w:ascii="方正小标宋简体" w:eastAsia="方正小标宋简体"/>
          <w:sz w:val="44"/>
          <w:szCs w:val="44"/>
        </w:rPr>
      </w:pPr>
    </w:p>
    <w:p w:rsidR="002216BC" w:rsidRDefault="002511AD" w:rsidP="003C749B">
      <w:pPr>
        <w:spacing w:beforeLines="50" w:line="560" w:lineRule="exact"/>
        <w:jc w:val="center"/>
        <w:rPr>
          <w:rFonts w:ascii="方正小标宋简体" w:eastAsia="方正小标宋简体"/>
          <w:sz w:val="44"/>
          <w:szCs w:val="44"/>
        </w:rPr>
      </w:pPr>
      <w:r>
        <w:rPr>
          <w:rFonts w:ascii="方正小标宋简体" w:eastAsia="方正小标宋简体" w:hint="eastAsia"/>
          <w:sz w:val="44"/>
          <w:szCs w:val="44"/>
        </w:rPr>
        <w:t>喀什地区叶城县农村饮水安全工程建设服务站2019农村饮水安全工程项目支出绩效评价报告</w:t>
      </w:r>
    </w:p>
    <w:p w:rsidR="002216BC" w:rsidRDefault="002216BC" w:rsidP="003C749B">
      <w:pPr>
        <w:spacing w:beforeLines="50" w:line="560" w:lineRule="exact"/>
        <w:jc w:val="center"/>
        <w:rPr>
          <w:rFonts w:ascii="方正小标宋简体" w:eastAsia="方正小标宋简体"/>
          <w:sz w:val="52"/>
          <w:szCs w:val="52"/>
        </w:rPr>
      </w:pPr>
    </w:p>
    <w:p w:rsidR="002216BC" w:rsidRDefault="002216BC" w:rsidP="003C749B">
      <w:pPr>
        <w:spacing w:beforeLines="50" w:line="560" w:lineRule="exact"/>
        <w:jc w:val="center"/>
        <w:rPr>
          <w:rFonts w:ascii="方正小标宋简体" w:eastAsia="方正小标宋简体"/>
          <w:sz w:val="52"/>
          <w:szCs w:val="52"/>
        </w:rPr>
      </w:pPr>
    </w:p>
    <w:p w:rsidR="002216BC" w:rsidRDefault="002216BC" w:rsidP="003C749B">
      <w:pPr>
        <w:spacing w:beforeLines="50" w:line="560" w:lineRule="exact"/>
        <w:jc w:val="center"/>
        <w:rPr>
          <w:rFonts w:ascii="方正小标宋简体" w:eastAsia="方正小标宋简体"/>
          <w:sz w:val="52"/>
          <w:szCs w:val="52"/>
        </w:rPr>
      </w:pPr>
    </w:p>
    <w:p w:rsidR="002216BC" w:rsidRDefault="002216BC" w:rsidP="003C749B">
      <w:pPr>
        <w:spacing w:beforeLines="50" w:line="560" w:lineRule="exact"/>
        <w:jc w:val="center"/>
        <w:rPr>
          <w:rFonts w:ascii="方正小标宋简体" w:eastAsia="方正小标宋简体"/>
          <w:sz w:val="52"/>
          <w:szCs w:val="52"/>
        </w:rPr>
      </w:pPr>
    </w:p>
    <w:p w:rsidR="002216BC" w:rsidRDefault="002511AD">
      <w:pPr>
        <w:autoSpaceDE w:val="0"/>
        <w:autoSpaceDN w:val="0"/>
        <w:spacing w:line="560" w:lineRule="exact"/>
        <w:ind w:firstLineChars="200" w:firstLine="712"/>
        <w:rPr>
          <w:rFonts w:ascii="仿宋_GB2312" w:eastAsia="仿宋_GB2312" w:hAnsi="仿宋" w:cs="Times New Roman"/>
          <w:spacing w:val="-2"/>
          <w:sz w:val="36"/>
          <w:szCs w:val="36"/>
        </w:rPr>
      </w:pPr>
      <w:r>
        <w:rPr>
          <w:rFonts w:ascii="仿宋_GB2312" w:eastAsia="仿宋_GB2312" w:hAnsi="仿宋" w:cs="Times New Roman" w:hint="eastAsia"/>
          <w:spacing w:val="-2"/>
          <w:sz w:val="36"/>
          <w:szCs w:val="36"/>
        </w:rPr>
        <w:t>项目名称：农村饮水安全工程</w:t>
      </w:r>
    </w:p>
    <w:p w:rsidR="002216BC" w:rsidRDefault="002511AD">
      <w:pPr>
        <w:autoSpaceDE w:val="0"/>
        <w:autoSpaceDN w:val="0"/>
        <w:spacing w:line="560" w:lineRule="exact"/>
        <w:ind w:firstLineChars="200" w:firstLine="712"/>
        <w:rPr>
          <w:rFonts w:ascii="仿宋_GB2312" w:eastAsia="仿宋_GB2312" w:hAnsi="仿宋" w:cs="Times New Roman"/>
          <w:spacing w:val="-2"/>
          <w:sz w:val="36"/>
          <w:szCs w:val="36"/>
        </w:rPr>
      </w:pPr>
      <w:r>
        <w:rPr>
          <w:rFonts w:ascii="仿宋_GB2312" w:eastAsia="仿宋_GB2312" w:hAnsi="仿宋" w:cs="Times New Roman" w:hint="eastAsia"/>
          <w:spacing w:val="-2"/>
          <w:sz w:val="36"/>
          <w:szCs w:val="36"/>
        </w:rPr>
        <w:t>实施单位：叶城县农村饮水安全工程管理站</w:t>
      </w:r>
    </w:p>
    <w:p w:rsidR="002216BC" w:rsidRDefault="002511AD">
      <w:pPr>
        <w:autoSpaceDE w:val="0"/>
        <w:autoSpaceDN w:val="0"/>
        <w:spacing w:line="560" w:lineRule="exact"/>
        <w:ind w:firstLineChars="200" w:firstLine="712"/>
        <w:rPr>
          <w:rFonts w:ascii="仿宋_GB2312" w:eastAsia="仿宋_GB2312" w:hAnsi="仿宋" w:cs="Times New Roman"/>
          <w:spacing w:val="-2"/>
          <w:sz w:val="36"/>
          <w:szCs w:val="36"/>
        </w:rPr>
      </w:pPr>
      <w:r>
        <w:rPr>
          <w:rFonts w:ascii="仿宋_GB2312" w:eastAsia="仿宋_GB2312" w:hAnsi="仿宋" w:cs="Times New Roman" w:hint="eastAsia"/>
          <w:spacing w:val="-2"/>
          <w:sz w:val="36"/>
          <w:szCs w:val="36"/>
        </w:rPr>
        <w:t>评价部门：叶城县水利局</w:t>
      </w:r>
    </w:p>
    <w:p w:rsidR="002216BC" w:rsidRDefault="002216BC">
      <w:pPr>
        <w:autoSpaceDE w:val="0"/>
        <w:autoSpaceDN w:val="0"/>
        <w:spacing w:line="560" w:lineRule="exact"/>
        <w:ind w:firstLineChars="200" w:firstLine="712"/>
        <w:rPr>
          <w:rFonts w:ascii="仿宋_GB2312" w:eastAsia="仿宋_GB2312" w:hAnsi="仿宋" w:cs="Times New Roman"/>
          <w:spacing w:val="-2"/>
          <w:sz w:val="36"/>
          <w:szCs w:val="36"/>
        </w:rPr>
      </w:pPr>
    </w:p>
    <w:p w:rsidR="002216BC" w:rsidRDefault="002216BC">
      <w:pPr>
        <w:autoSpaceDE w:val="0"/>
        <w:autoSpaceDN w:val="0"/>
        <w:spacing w:line="560" w:lineRule="exact"/>
        <w:ind w:firstLineChars="200" w:firstLine="712"/>
        <w:rPr>
          <w:rFonts w:ascii="仿宋_GB2312" w:eastAsia="仿宋_GB2312" w:hAnsi="仿宋" w:cs="Times New Roman"/>
          <w:spacing w:val="-2"/>
          <w:sz w:val="36"/>
          <w:szCs w:val="36"/>
        </w:rPr>
      </w:pPr>
    </w:p>
    <w:p w:rsidR="002216BC" w:rsidRDefault="002216BC">
      <w:pPr>
        <w:autoSpaceDE w:val="0"/>
        <w:autoSpaceDN w:val="0"/>
        <w:spacing w:line="560" w:lineRule="exact"/>
        <w:ind w:firstLineChars="600" w:firstLine="2136"/>
        <w:rPr>
          <w:rFonts w:ascii="仿宋_GB2312" w:eastAsia="仿宋_GB2312" w:hAnsi="仿宋" w:cs="Times New Roman"/>
          <w:spacing w:val="-2"/>
          <w:sz w:val="36"/>
          <w:szCs w:val="36"/>
        </w:rPr>
      </w:pPr>
    </w:p>
    <w:p w:rsidR="002216BC" w:rsidRDefault="002511AD">
      <w:pPr>
        <w:autoSpaceDE w:val="0"/>
        <w:autoSpaceDN w:val="0"/>
        <w:spacing w:line="560" w:lineRule="exact"/>
        <w:ind w:firstLineChars="800" w:firstLine="2848"/>
        <w:rPr>
          <w:rFonts w:ascii="仿宋_GB2312" w:eastAsia="仿宋_GB2312" w:hAnsi="仿宋" w:cs="Times New Roman"/>
          <w:spacing w:val="-2"/>
          <w:sz w:val="36"/>
          <w:szCs w:val="36"/>
        </w:rPr>
      </w:pPr>
      <w:r>
        <w:rPr>
          <w:rFonts w:ascii="仿宋_GB2312" w:eastAsia="仿宋_GB2312" w:hAnsi="仿宋" w:cs="Times New Roman" w:hint="eastAsia"/>
          <w:spacing w:val="-2"/>
          <w:sz w:val="36"/>
          <w:szCs w:val="36"/>
        </w:rPr>
        <w:t>二零二零年四月</w:t>
      </w:r>
    </w:p>
    <w:p w:rsidR="002216BC" w:rsidRDefault="002216BC" w:rsidP="003C749B">
      <w:pPr>
        <w:spacing w:beforeLines="50" w:line="560" w:lineRule="exact"/>
        <w:jc w:val="left"/>
        <w:rPr>
          <w:sz w:val="28"/>
          <w:szCs w:val="28"/>
        </w:rPr>
      </w:pPr>
    </w:p>
    <w:p w:rsidR="002216BC" w:rsidRDefault="002216BC" w:rsidP="003C749B">
      <w:pPr>
        <w:spacing w:beforeLines="50" w:line="560" w:lineRule="exact"/>
        <w:jc w:val="left"/>
        <w:rPr>
          <w:sz w:val="28"/>
          <w:szCs w:val="28"/>
        </w:rPr>
      </w:pPr>
    </w:p>
    <w:p w:rsidR="002216BC" w:rsidRDefault="002216BC" w:rsidP="003C749B">
      <w:pPr>
        <w:spacing w:beforeLines="50" w:line="560" w:lineRule="exact"/>
        <w:jc w:val="left"/>
        <w:rPr>
          <w:sz w:val="28"/>
          <w:szCs w:val="28"/>
        </w:rPr>
      </w:pPr>
    </w:p>
    <w:p w:rsidR="002216BC" w:rsidRDefault="002511AD">
      <w:pPr>
        <w:pStyle w:val="11"/>
        <w:numPr>
          <w:ilvl w:val="0"/>
          <w:numId w:val="2"/>
        </w:numPr>
        <w:spacing w:line="560" w:lineRule="exact"/>
        <w:ind w:firstLineChars="0"/>
      </w:pPr>
      <w:r>
        <w:rPr>
          <w:rFonts w:hint="eastAsia"/>
        </w:rPr>
        <w:lastRenderedPageBreak/>
        <w:t>基本情况</w:t>
      </w:r>
    </w:p>
    <w:p w:rsidR="002216BC" w:rsidRDefault="002511AD">
      <w:pPr>
        <w:pStyle w:val="2"/>
        <w:spacing w:line="560" w:lineRule="exact"/>
        <w:ind w:left="0" w:firstLineChars="200" w:firstLine="643"/>
      </w:pPr>
      <w:bookmarkStart w:id="0" w:name="_Toc26401549"/>
      <w:r>
        <w:rPr>
          <w:rFonts w:hint="eastAsia"/>
        </w:rPr>
        <w:t>项目概况</w:t>
      </w:r>
      <w:bookmarkEnd w:id="0"/>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hint="eastAsia"/>
          <w:sz w:val="32"/>
          <w:szCs w:val="32"/>
        </w:rPr>
        <w:t>2019年农村饮用水安全巩固提升工程中央基建投资项目为11个项目叶城县西合甫片区水厂水源及输水管道加固防冲工程、叶城县乌夏巴什镇农村饮水安全巩固提升工程、叶城县柯克亚乡4村水厂水处理设备工程、叶城县西合休乡新增户入户及管网延伸工程、叶城县东片区末级支管更新改造农村饮水安全工程、叶城县西片区末级支管更新改造农村饮水安全工程、叶城县棋盘乡水厂水源改造工程、叶城县东片区水厂水源提升改造工程、叶城县农村饮水安全工程（西合休乡1-8村）、叶城县西片区水厂水源改造工程、叶城县农村饮水安全项目-水厂水源改造工程，计划总投资13203万元，年底完成改造及通水运行。</w:t>
      </w:r>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hint="eastAsia"/>
          <w:sz w:val="32"/>
          <w:szCs w:val="32"/>
        </w:rPr>
        <w:t>1.项目背景及立项依据</w:t>
      </w:r>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hint="eastAsia"/>
          <w:sz w:val="32"/>
          <w:szCs w:val="32"/>
        </w:rPr>
        <w:t>本项目根据喀什地区发改委以喀发改农经 [2019]81号、喀发改农经 [2019]82号、喀发改农经[2019]83号、喀发改农经[2019]84号、喀发改农经[2019]107号、喀发改农经[2019]286号，叶城县发改委以叶发改投资【2019】232号、叶发改投资【2019】259号、叶发改[2018]601号、叶发改[2018]636号立项，旨在随着项目区供水口不断增加，原有输水管道的输水能力不能满足用水户的实际需求，加之部分区域管道老化，配套设施不完善，为改善居民饮水条件，提高饮水质量，实施农村饮水安全改扩建工程是十分必要的。</w:t>
      </w:r>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hint="eastAsia"/>
          <w:sz w:val="32"/>
          <w:szCs w:val="32"/>
        </w:rPr>
        <w:lastRenderedPageBreak/>
        <w:t>2.项目主要内容及实施情况</w:t>
      </w:r>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hint="eastAsia"/>
          <w:sz w:val="32"/>
          <w:szCs w:val="32"/>
        </w:rPr>
        <w:t>项目的主要内容为：改建水源6处，完成自来水入户663户，铺设管道417.809公里，除盐设备11套、调蓄沉砂池5座。1000KVA箱变、500KVA箱变2座；2019年9月底完成改造及通水运行。本项目的主管部门为叶城县水利局,实施单位为叶城县农村饮水安全工程管理站，主要职责为适应我县农村饮水安全工程建设需要，进一步加强农村饮水安全工程建设管理，提高管理水平，确保工程建设的质量、安全、进度和效益。</w:t>
      </w:r>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hint="eastAsia"/>
          <w:sz w:val="32"/>
          <w:szCs w:val="32"/>
        </w:rPr>
        <w:t>项目的实施情况： 2018年11月26日，经叶城县民政府批准，叶城县农村饮水安全工程管理站为饮水安全工程项目法单位。工程设计由喀什水利水电勘测设计院、新疆昌吉方汇水电设计有限公司、新疆兵团勘测设计院（集团）有限责任公司等单位完成项目的初步设计，实施方案的编制，项目均采用公开招标，确定的施工单位为：陕西远景工程有限公司、淄博市黄河工程局、北京通成达水务建设有限公司、新疆建投西部股份有限公司、新疆碧源科技有限公司、青岛蓝海希膜工程有限公司、新疆西北天地成工程有限公司、新疆昌吉市政建设（集团）有限公司、乌鲁木齐讯安建设工程有限责任公司、河南省华通水利工程有限公司、宁夏水利水电工程局有限公司、福建省东禹建设工程有限公司、江苏江通科技有限公司、新疆绿润农业节水灌溉有限公司、昌吉州长顺水利建筑工程有限责任公司、新疆额河建筑安装有限责任公司、青岛瑞源工程集团有限公司、北京久安建设投资集</w:t>
      </w:r>
      <w:r>
        <w:rPr>
          <w:rFonts w:ascii="仿宋_GB2312" w:eastAsia="仿宋_GB2312" w:hAnsi="仿宋" w:cs="宋体" w:hint="eastAsia"/>
          <w:sz w:val="32"/>
          <w:szCs w:val="32"/>
        </w:rPr>
        <w:lastRenderedPageBreak/>
        <w:t>团有限公司、新疆兰海水处理设备有限公司、北京宜清科技有限公司、北京沃思原科技发展有限公司、北京碧水源净水工程技术股份公司，并签订了项目合同。</w:t>
      </w:r>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hint="eastAsia"/>
          <w:sz w:val="32"/>
          <w:szCs w:val="32"/>
        </w:rPr>
        <w:t xml:space="preserve">监理单位为：新疆智博达工程管理有限公司、新疆泽信工程管理有限公司、新疆灏麒禹然工程管理有限公司、昌吉市水通设计监理有限责任公司、新疆金鼎鑫工程咨询有限公司、新疆恒安久合工程管理有限公司、山西禹龙水务咨询有限公司并签订了监理合同。 </w:t>
      </w:r>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hint="eastAsia"/>
          <w:sz w:val="32"/>
          <w:szCs w:val="32"/>
        </w:rPr>
        <w:t>根据《2019年农村饮用水安全工程项目管理制度》项目的实施遵守相关法律法规和业务管理规定，工程建设严格执行国家建设程序，施工中定期或不定期对项目进度、质量进行督导检查，对检查过程中发现的问题及时督促整改，资料齐全及时归档。目前所有项目已完成竣工决算并移交使用。</w:t>
      </w:r>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hint="eastAsia"/>
          <w:sz w:val="32"/>
          <w:szCs w:val="32"/>
        </w:rPr>
        <w:t>3.项目负责为唐海军，主要职责为负责2019年农村饮水安全工程的实施工作，负责项目规划申报、招投标、建设管理、审计验收及运行管理工作。</w:t>
      </w:r>
    </w:p>
    <w:p w:rsidR="002216BC" w:rsidRDefault="002511AD">
      <w:pPr>
        <w:pStyle w:val="2"/>
        <w:keepNext w:val="0"/>
        <w:keepLines w:val="0"/>
        <w:spacing w:before="0" w:after="0" w:line="560" w:lineRule="exact"/>
        <w:ind w:left="0" w:firstLineChars="200" w:firstLine="643"/>
      </w:pPr>
      <w:bookmarkStart w:id="1" w:name="_Toc26401550"/>
      <w:r>
        <w:rPr>
          <w:rFonts w:hint="eastAsia"/>
        </w:rPr>
        <w:t>资金</w:t>
      </w:r>
      <w:bookmarkEnd w:id="1"/>
      <w:r>
        <w:rPr>
          <w:rFonts w:hint="eastAsia"/>
        </w:rPr>
        <w:t>投入和使用情况</w:t>
      </w:r>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hint="eastAsia"/>
          <w:sz w:val="32"/>
          <w:szCs w:val="32"/>
        </w:rPr>
        <w:t>根据新财扶【2019】19号、喀地财扶【2019】18号文件要求，下达资金预算金额为13203万元；到位财政涉农整合资金13203万元，其他资金0万元，资金到位率100%。</w:t>
      </w:r>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hint="eastAsia"/>
          <w:sz w:val="32"/>
          <w:szCs w:val="32"/>
        </w:rPr>
        <w:t>2019年农村饮水安全项资金的使用范围：根据新财扶【2019】19号、喀地财扶【2019】18号文件要求，本项目实际支付资金13203万元，预算执行率100%。</w:t>
      </w:r>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hint="eastAsia"/>
          <w:sz w:val="32"/>
          <w:szCs w:val="32"/>
        </w:rPr>
        <w:t>根据中央和自治区项目资金管理办法的要求，叶城县水</w:t>
      </w:r>
      <w:r>
        <w:rPr>
          <w:rFonts w:ascii="仿宋_GB2312" w:eastAsia="仿宋_GB2312" w:hAnsi="仿宋" w:cs="宋体" w:hint="eastAsia"/>
          <w:sz w:val="32"/>
          <w:szCs w:val="32"/>
        </w:rPr>
        <w:lastRenderedPageBreak/>
        <w:t>利局严格按照项目资金规定的专项资金支持的项目条件和范围要求，严格按照有关规定使用管理项目资金。</w:t>
      </w:r>
    </w:p>
    <w:p w:rsidR="002216BC" w:rsidRDefault="002511AD">
      <w:pPr>
        <w:pStyle w:val="2"/>
        <w:keepNext w:val="0"/>
        <w:keepLines w:val="0"/>
        <w:spacing w:before="0" w:after="0" w:line="560" w:lineRule="exact"/>
        <w:ind w:left="0" w:firstLineChars="200" w:firstLine="643"/>
      </w:pPr>
      <w:bookmarkStart w:id="2" w:name="_Toc26401551"/>
      <w:r>
        <w:rPr>
          <w:rFonts w:hint="eastAsia"/>
        </w:rPr>
        <w:t>绩效目标</w:t>
      </w:r>
      <w:bookmarkEnd w:id="2"/>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hint="eastAsia"/>
          <w:sz w:val="32"/>
          <w:szCs w:val="32"/>
        </w:rPr>
        <w:t>总体目标为：建档立卡贫困户数1.57万，受益总数42.29万，减轻农户经济负担，减少运输水尾气排放，改善提高农村饮水安全问题，改善饮水质量，减少因运输水源造成的污染，促进庭院经济发展，改善生态。</w:t>
      </w:r>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hint="eastAsia"/>
          <w:sz w:val="32"/>
          <w:szCs w:val="32"/>
        </w:rPr>
        <w:t>进一步加强农村饮水安全工程建设管理工作,及时发现项目建设安全隐患,有效防范贫困群众饮水安全风险,有效的保障全县民群众的饮水安全和身体健康,服务民生。</w:t>
      </w:r>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hint="eastAsia"/>
          <w:sz w:val="32"/>
          <w:szCs w:val="32"/>
        </w:rPr>
        <w:t>我局经申报由县政府及财政部门批准后,此次建设项目，计划在2019年四个季度逐步完成检验工作,如根据实际工作需要调整进度计划。该项目资金的申报、批复符合资金管理相关规定。</w:t>
      </w:r>
    </w:p>
    <w:p w:rsidR="002216BC" w:rsidRDefault="002511AD">
      <w:pPr>
        <w:pStyle w:val="11"/>
        <w:keepNext w:val="0"/>
        <w:keepLines w:val="0"/>
        <w:numPr>
          <w:ilvl w:val="0"/>
          <w:numId w:val="2"/>
        </w:numPr>
        <w:spacing w:before="0" w:after="0" w:line="560" w:lineRule="exact"/>
        <w:ind w:left="0" w:firstLine="643"/>
      </w:pPr>
      <w:bookmarkStart w:id="3" w:name="_Toc26401552"/>
      <w:r>
        <w:rPr>
          <w:rFonts w:hint="eastAsia"/>
        </w:rPr>
        <w:t>评价工作简述</w:t>
      </w:r>
      <w:bookmarkEnd w:id="3"/>
    </w:p>
    <w:p w:rsidR="002216BC" w:rsidRDefault="002511AD">
      <w:pPr>
        <w:pStyle w:val="2"/>
        <w:keepNext w:val="0"/>
        <w:keepLines w:val="0"/>
        <w:numPr>
          <w:ilvl w:val="0"/>
          <w:numId w:val="3"/>
        </w:numPr>
        <w:spacing w:before="0" w:after="0" w:line="560" w:lineRule="exact"/>
        <w:ind w:left="0" w:firstLineChars="200" w:firstLine="643"/>
      </w:pPr>
      <w:bookmarkStart w:id="4" w:name="_Toc26401553"/>
      <w:r>
        <w:rPr>
          <w:rFonts w:hint="eastAsia"/>
        </w:rPr>
        <w:t>评价目的</w:t>
      </w:r>
      <w:bookmarkEnd w:id="4"/>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hint="eastAsia"/>
          <w:sz w:val="32"/>
          <w:szCs w:val="32"/>
        </w:rPr>
        <w:t>本次绩效评价遵循财政部《项目支出绩效评价管理办法》（财预〔2020〕10号）和自治区财政厅《自治区财政支出绩效评价管理暂行办法》（新财预〔2018〕189号）等相关政策文件与规定，旨在评价农村饮水安全项目实施前期、过程及效果，评价财政预算资金使用的效率及效益。</w:t>
      </w:r>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hint="eastAsia"/>
          <w:sz w:val="32"/>
          <w:szCs w:val="32"/>
        </w:rPr>
        <w:t>通过部门项目支出绩效自评,进一步严格落实党中央、国务院关于加强预算绩效管理的指示精神,建立健全“花钱问效”的绩效预算管理机制、提升政府效能。通过部门项目</w:t>
      </w:r>
      <w:r>
        <w:rPr>
          <w:rFonts w:ascii="仿宋_GB2312" w:eastAsia="仿宋_GB2312" w:hAnsi="仿宋" w:cs="宋体" w:hint="eastAsia"/>
          <w:sz w:val="32"/>
          <w:szCs w:val="32"/>
        </w:rPr>
        <w:lastRenderedPageBreak/>
        <w:t>支出绩效评价,进一步做实绩效目标,根据项目绩效目标,细化形成多维度绩效指标,将绩效指标细化为数量、质量、时效、成本、经济效益、社会效益、可持续影响、服务对象满意度等内容,保证项目绩效指标设置规范、合理、可衡量。通过项目绩效自评,进一步纠正对绩效管理理解上的偏差,建立更加全面科学的绩效指标体系。督促在预算编制中,将资金申请、绩效目标和具体指标统筹考虑,形成“花钱必问效、无效必问责”的责任契约机制,进一步强化预算绩效管理的严肃性和约束力,推动绩效管理向全方位的绩效预算转变,逐步建立“以绩效目标为导向,以绩效评价为手段,以评价结果应用为保障,全覆盖、全过程”的绩效预算管理新体制。</w:t>
      </w:r>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hint="eastAsia"/>
          <w:sz w:val="32"/>
          <w:szCs w:val="32"/>
        </w:rPr>
        <w:t>2.本项目为财政支出绩效评价,是通过对该项目决策、项目管理和项目绩效作出评定,全面了解财政预算资金支出安排情况、资金实际使用状况和项目的绩效,帮助健全和完善科学的、符合实际情况的项目绩效目标,肯定取得的成绩,提出存在的问题,给出相应的建议,以而保证项目的持续开展,推进财政绩效预算工作的顺利实施。</w:t>
      </w:r>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hint="eastAsia"/>
          <w:sz w:val="32"/>
          <w:szCs w:val="32"/>
        </w:rPr>
        <w:t>3.本次评价从农村饮水安全项目产生的效果角度出发,力求从绩效的角度发现2019年度农村饮水安全项目中取得的成绩和产生的问题,优化财政支出管理改革,为下一步实施绩效预算奠定基础。</w:t>
      </w:r>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hint="eastAsia"/>
          <w:sz w:val="32"/>
          <w:szCs w:val="32"/>
        </w:rPr>
        <w:t>2019年度农村饮水安全项目中项目概算由工程部分投资和水土保持及保护工程投资组成。工程建设改建水源6处，</w:t>
      </w:r>
      <w:r>
        <w:rPr>
          <w:rFonts w:ascii="仿宋_GB2312" w:eastAsia="仿宋_GB2312" w:hAnsi="仿宋" w:cs="宋体" w:hint="eastAsia"/>
          <w:sz w:val="32"/>
          <w:szCs w:val="32"/>
        </w:rPr>
        <w:lastRenderedPageBreak/>
        <w:t>完成自来水入户663户，铺设管道417.809公里，除盐设备11套、调蓄沉砂池5座。1000KVA箱变、500KVA箱变2座；工程完成后，提高了居民的生活质量和健康水平。</w:t>
      </w:r>
    </w:p>
    <w:p w:rsidR="002216BC" w:rsidRDefault="002511AD">
      <w:pPr>
        <w:pStyle w:val="2"/>
        <w:keepNext w:val="0"/>
        <w:keepLines w:val="0"/>
        <w:numPr>
          <w:ilvl w:val="0"/>
          <w:numId w:val="3"/>
        </w:numPr>
        <w:spacing w:before="0" w:after="0" w:line="560" w:lineRule="exact"/>
        <w:ind w:left="0" w:firstLineChars="200" w:firstLine="643"/>
      </w:pPr>
      <w:r>
        <w:rPr>
          <w:rFonts w:hint="eastAsia"/>
        </w:rPr>
        <w:t>本次绩效评价的对象及范围</w:t>
      </w:r>
      <w:bookmarkStart w:id="5" w:name="_Toc26401554"/>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sz w:val="32"/>
          <w:szCs w:val="32"/>
        </w:rPr>
        <w:t>本次评价对象为农村饮水安全项目资金，评价范围包括专项资</w:t>
      </w:r>
      <w:r>
        <w:rPr>
          <w:rFonts w:ascii="仿宋_GB2312" w:eastAsia="仿宋_GB2312" w:hAnsi="仿宋" w:cs="宋体" w:hint="eastAsia"/>
          <w:sz w:val="32"/>
          <w:szCs w:val="32"/>
        </w:rPr>
        <w:t>金的安排、组织及使用效益。在资金管理上，严格按照《新疆</w:t>
      </w:r>
      <w:r w:rsidR="00151B60">
        <w:rPr>
          <w:rFonts w:ascii="仿宋_GB2312" w:eastAsia="仿宋_GB2312" w:hAnsi="仿宋" w:cs="宋体" w:hint="eastAsia"/>
          <w:sz w:val="32"/>
          <w:szCs w:val="32"/>
        </w:rPr>
        <w:t>少数</w:t>
      </w:r>
      <w:r>
        <w:rPr>
          <w:rFonts w:ascii="仿宋_GB2312" w:eastAsia="仿宋_GB2312" w:hAnsi="仿宋" w:cs="宋体" w:hint="eastAsia"/>
          <w:sz w:val="32"/>
          <w:szCs w:val="32"/>
        </w:rPr>
        <w:t>自治区财政专项扶贫资金（扶贫发展项目管理办法（暂行的通知）》（新财扶【2017】32号、《关于进一步加强财政扶贫资金监督管理的意见》（新财脱贫组【2019】2号等相关文件要求，严格执行国库集中支付管理制度，专款专用，杜绝挤占、挪用项目资金，严禁虚列支出、以拨代支虚增项目进度。</w:t>
      </w:r>
    </w:p>
    <w:p w:rsidR="002216BC" w:rsidRDefault="002511AD">
      <w:pPr>
        <w:pStyle w:val="12"/>
        <w:spacing w:line="560" w:lineRule="exact"/>
        <w:ind w:firstLine="640"/>
        <w:rPr>
          <w:rFonts w:ascii="仿宋_GB2312" w:eastAsia="仿宋_GB2312" w:hAnsi="仿宋" w:cs="宋体"/>
          <w:sz w:val="32"/>
          <w:szCs w:val="32"/>
        </w:rPr>
      </w:pPr>
      <w:r>
        <w:rPr>
          <w:rFonts w:ascii="仿宋_GB2312" w:eastAsia="仿宋_GB2312" w:hAnsi="仿宋" w:cs="宋体" w:hint="eastAsia"/>
          <w:sz w:val="32"/>
          <w:szCs w:val="32"/>
        </w:rPr>
        <w:t>为确保资金使用安全，使农村安全饮水项目的资金，真正用在工程上，资金的管理和使用上实行分级负责制。饮水安全项目水利局财务、专账核算、专管理、专款专用，资金使用严格审批制度。坚持由项目承建单位提出申请，经监理审核、业主审批、才能核报上级财政部门统一支付，保证了建设资金的及时到位和安全使用。审计、财政、水利等部门不定期进行检查和审计，确保建设资金的管理安全和使用效果。</w:t>
      </w:r>
    </w:p>
    <w:p w:rsidR="002216BC" w:rsidRDefault="002511AD">
      <w:pPr>
        <w:pStyle w:val="2"/>
        <w:keepNext w:val="0"/>
        <w:keepLines w:val="0"/>
        <w:numPr>
          <w:ilvl w:val="0"/>
          <w:numId w:val="3"/>
        </w:numPr>
        <w:spacing w:before="0" w:after="0" w:line="560" w:lineRule="exact"/>
        <w:ind w:left="0" w:firstLineChars="200" w:firstLine="643"/>
      </w:pPr>
      <w:r>
        <w:rPr>
          <w:rFonts w:hint="eastAsia"/>
        </w:rPr>
        <w:t>绩效评价原则</w:t>
      </w:r>
      <w:bookmarkEnd w:id="5"/>
    </w:p>
    <w:p w:rsidR="002216BC" w:rsidRDefault="002511AD">
      <w:pPr>
        <w:pStyle w:val="2"/>
        <w:keepNext w:val="0"/>
        <w:keepLines w:val="0"/>
        <w:numPr>
          <w:ilvl w:val="0"/>
          <w:numId w:val="0"/>
        </w:numPr>
        <w:spacing w:before="0" w:after="0" w:line="560" w:lineRule="exact"/>
        <w:ind w:firstLineChars="200" w:firstLine="640"/>
        <w:rPr>
          <w:rFonts w:hAnsi="仿宋" w:cs="宋体"/>
          <w:b w:val="0"/>
        </w:rPr>
      </w:pPr>
      <w:r>
        <w:rPr>
          <w:rFonts w:hAnsi="仿宋" w:cs="宋体" w:hint="eastAsia"/>
          <w:b w:val="0"/>
        </w:rPr>
        <w:t>本次绩效评价遵循的原则包括：</w:t>
      </w:r>
    </w:p>
    <w:p w:rsidR="002216BC" w:rsidRDefault="002511AD">
      <w:pPr>
        <w:pStyle w:val="2"/>
        <w:keepNext w:val="0"/>
        <w:keepLines w:val="0"/>
        <w:numPr>
          <w:ilvl w:val="1"/>
          <w:numId w:val="4"/>
        </w:numPr>
        <w:spacing w:before="0" w:after="0" w:line="560" w:lineRule="exact"/>
        <w:ind w:left="0" w:firstLineChars="200" w:firstLine="640"/>
        <w:rPr>
          <w:rFonts w:hAnsi="仿宋" w:cs="宋体"/>
          <w:b w:val="0"/>
        </w:rPr>
      </w:pPr>
      <w:r>
        <w:rPr>
          <w:rFonts w:hAnsi="仿宋" w:cs="宋体" w:hint="eastAsia"/>
          <w:b w:val="0"/>
        </w:rPr>
        <w:t>科学公正。绩效评价应当运用科学合理的方法，按照规范的程序，对项目绩效进行客观、公正的反映。</w:t>
      </w:r>
    </w:p>
    <w:p w:rsidR="002216BC" w:rsidRDefault="002511AD">
      <w:pPr>
        <w:pStyle w:val="2"/>
        <w:keepNext w:val="0"/>
        <w:keepLines w:val="0"/>
        <w:numPr>
          <w:ilvl w:val="1"/>
          <w:numId w:val="4"/>
        </w:numPr>
        <w:spacing w:before="0" w:after="0" w:line="560" w:lineRule="exact"/>
        <w:ind w:left="0" w:firstLineChars="200" w:firstLine="640"/>
        <w:rPr>
          <w:rFonts w:hAnsi="仿宋" w:cs="宋体"/>
          <w:b w:val="0"/>
        </w:rPr>
      </w:pPr>
      <w:r>
        <w:rPr>
          <w:rFonts w:hAnsi="仿宋" w:cs="宋体" w:hint="eastAsia"/>
          <w:b w:val="0"/>
        </w:rPr>
        <w:lastRenderedPageBreak/>
        <w:t>统筹兼顾。单位自评、部门评价和财政评价应职责明确，各有侧重，相互衔接。单位自评应由项目单位自主实施，即“谁支出、谁自评”。部门评价和财政评价应在单位自评的基础上开展，必要时可委托第三方机构实施。</w:t>
      </w:r>
    </w:p>
    <w:p w:rsidR="002216BC" w:rsidRDefault="002511AD">
      <w:pPr>
        <w:pStyle w:val="2"/>
        <w:keepNext w:val="0"/>
        <w:keepLines w:val="0"/>
        <w:numPr>
          <w:ilvl w:val="1"/>
          <w:numId w:val="4"/>
        </w:numPr>
        <w:spacing w:before="0" w:after="0" w:line="560" w:lineRule="exact"/>
        <w:ind w:left="0" w:firstLineChars="200" w:firstLine="640"/>
        <w:rPr>
          <w:rFonts w:hAnsi="仿宋" w:cs="宋体"/>
          <w:b w:val="0"/>
        </w:rPr>
      </w:pPr>
      <w:r>
        <w:rPr>
          <w:rFonts w:hAnsi="仿宋" w:cs="宋体" w:hint="eastAsia"/>
          <w:b w:val="0"/>
        </w:rPr>
        <w:t>激励约束。绩效评价结果应与预算安排、政策调整、改进管理实质性挂钩，体现奖优罚劣和激励相容导向，有效要安排、低效要压减、无效要问责。</w:t>
      </w:r>
    </w:p>
    <w:p w:rsidR="002216BC" w:rsidRDefault="002511AD">
      <w:pPr>
        <w:pStyle w:val="2"/>
        <w:keepNext w:val="0"/>
        <w:keepLines w:val="0"/>
        <w:numPr>
          <w:ilvl w:val="1"/>
          <w:numId w:val="4"/>
        </w:numPr>
        <w:spacing w:before="0" w:after="0" w:line="560" w:lineRule="exact"/>
        <w:ind w:left="0" w:firstLineChars="200" w:firstLine="640"/>
        <w:rPr>
          <w:rFonts w:hAnsi="仿宋" w:cs="宋体"/>
          <w:b w:val="0"/>
        </w:rPr>
      </w:pPr>
      <w:r>
        <w:rPr>
          <w:rFonts w:hAnsi="仿宋" w:cs="宋体" w:hint="eastAsia"/>
          <w:b w:val="0"/>
        </w:rPr>
        <w:t>公开透明。绩效评价结果应依法依规公开，并自觉接受社会监督。</w:t>
      </w:r>
    </w:p>
    <w:p w:rsidR="002216BC" w:rsidRDefault="002511AD">
      <w:pPr>
        <w:spacing w:line="560" w:lineRule="exact"/>
        <w:ind w:firstLineChars="200" w:firstLine="643"/>
        <w:rPr>
          <w:rFonts w:ascii="仿宋_GB2312" w:eastAsia="仿宋_GB2312" w:hAnsi="仿宋" w:cs="宋体"/>
          <w:b/>
          <w:bCs/>
          <w:sz w:val="32"/>
          <w:szCs w:val="32"/>
        </w:rPr>
      </w:pPr>
      <w:r>
        <w:rPr>
          <w:rFonts w:ascii="仿宋_GB2312" w:eastAsia="仿宋_GB2312" w:hAnsi="仿宋" w:cs="宋体" w:hint="eastAsia"/>
          <w:b/>
          <w:bCs/>
          <w:sz w:val="32"/>
          <w:szCs w:val="32"/>
        </w:rPr>
        <w:t>（四）本项目绩效评价体系</w:t>
      </w:r>
    </w:p>
    <w:p w:rsidR="002216BC" w:rsidRDefault="002511A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遵循“科学性、规范性、客观性和公正性”的绩效评价原则,根据财政部制定的《项目支出绩效评价共性指标体系框架》,结合农村饮水安全项目特性、本项目按照财预﹝2020﹞10号文件制定评价指标体系。</w:t>
      </w:r>
    </w:p>
    <w:p w:rsidR="002216BC" w:rsidRDefault="002511A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我单位选取共性指标：决策中一级指标1个（决策），二级指标3个（项目立项、绩效目标、资金投入）</w:t>
      </w:r>
      <w:r>
        <w:rPr>
          <w:rFonts w:ascii="仿宋_GB2312" w:eastAsia="仿宋_GB2312" w:hAnsi="仿宋" w:cs="宋体" w:hint="eastAsia"/>
          <w:sz w:val="32"/>
          <w:szCs w:val="32"/>
        </w:rPr>
        <w:tab/>
        <w:t>，三级指标6个（立项依据充分性、立项程序规范性、绩效目标合理性、绩效指标明确性、预算编制科学性、资金分配合理性）。通过评价该项目的绩效目标设置合理，符合标准。</w:t>
      </w:r>
    </w:p>
    <w:p w:rsidR="002216BC" w:rsidRDefault="002511A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过程中一级指标</w:t>
      </w:r>
      <w:r>
        <w:rPr>
          <w:rFonts w:ascii="仿宋_GB2312" w:eastAsia="仿宋_GB2312" w:hAnsi="仿宋" w:cs="宋体"/>
          <w:sz w:val="32"/>
          <w:szCs w:val="32"/>
        </w:rPr>
        <w:t>1个（</w:t>
      </w:r>
      <w:r>
        <w:rPr>
          <w:rFonts w:ascii="仿宋_GB2312" w:eastAsia="仿宋_GB2312" w:hAnsi="仿宋" w:cs="宋体" w:hint="eastAsia"/>
          <w:sz w:val="32"/>
          <w:szCs w:val="32"/>
        </w:rPr>
        <w:t>过程）</w:t>
      </w:r>
      <w:r>
        <w:rPr>
          <w:rFonts w:ascii="仿宋_GB2312" w:eastAsia="仿宋_GB2312" w:hAnsi="仿宋" w:cs="宋体"/>
          <w:sz w:val="32"/>
          <w:szCs w:val="32"/>
        </w:rPr>
        <w:t>，二级指标2个（</w:t>
      </w:r>
      <w:r>
        <w:rPr>
          <w:rFonts w:ascii="仿宋_GB2312" w:eastAsia="仿宋_GB2312" w:hAnsi="仿宋" w:cs="宋体" w:hint="eastAsia"/>
          <w:sz w:val="32"/>
          <w:szCs w:val="32"/>
        </w:rPr>
        <w:t>资金管理、组织实施）</w:t>
      </w:r>
      <w:r>
        <w:rPr>
          <w:rFonts w:ascii="仿宋_GB2312" w:eastAsia="仿宋_GB2312" w:hAnsi="仿宋" w:cs="宋体"/>
          <w:sz w:val="32"/>
          <w:szCs w:val="32"/>
        </w:rPr>
        <w:t>，三级指标5个（</w:t>
      </w:r>
      <w:r>
        <w:rPr>
          <w:rFonts w:ascii="仿宋_GB2312" w:eastAsia="仿宋_GB2312" w:hAnsi="仿宋" w:cs="宋体" w:hint="eastAsia"/>
          <w:sz w:val="32"/>
          <w:szCs w:val="32"/>
        </w:rPr>
        <w:t>资金到位率、预算执行率、资金使用合规性、管理制度健全性、制度执行有效性）。资金到位率：根据新财扶【2019】19号、喀地财扶【2019】18号文件要求，下达资金预算金额为13203万元；到位财政涉</w:t>
      </w:r>
      <w:r>
        <w:rPr>
          <w:rFonts w:ascii="仿宋_GB2312" w:eastAsia="仿宋_GB2312" w:hAnsi="仿宋" w:cs="宋体" w:hint="eastAsia"/>
          <w:sz w:val="32"/>
          <w:szCs w:val="32"/>
        </w:rPr>
        <w:lastRenderedPageBreak/>
        <w:t>农整合资金13203万元，其他资金0万元，资金到位率100%；预算执行率：2019年农村饮水安全项资金的使用范围：根据新财扶【2019】19号、喀地财扶【2019】18号文件要求，本项目实际支付资金13203万元，预算执行率100%。</w:t>
      </w:r>
    </w:p>
    <w:p w:rsidR="002216BC" w:rsidRDefault="002511A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个性指标中中一级指标</w:t>
      </w:r>
      <w:r>
        <w:rPr>
          <w:rFonts w:ascii="仿宋_GB2312" w:eastAsia="仿宋_GB2312" w:hAnsi="仿宋" w:cs="宋体"/>
          <w:sz w:val="32"/>
          <w:szCs w:val="32"/>
        </w:rPr>
        <w:t>1个（</w:t>
      </w:r>
      <w:r>
        <w:rPr>
          <w:rFonts w:ascii="仿宋_GB2312" w:eastAsia="仿宋_GB2312" w:hAnsi="仿宋" w:cs="宋体" w:hint="eastAsia"/>
          <w:sz w:val="32"/>
          <w:szCs w:val="32"/>
        </w:rPr>
        <w:t>产出）</w:t>
      </w:r>
      <w:r>
        <w:rPr>
          <w:rFonts w:ascii="仿宋_GB2312" w:eastAsia="仿宋_GB2312" w:hAnsi="仿宋" w:cs="宋体"/>
          <w:sz w:val="32"/>
          <w:szCs w:val="32"/>
        </w:rPr>
        <w:t>，二级指标4个（</w:t>
      </w:r>
      <w:r>
        <w:rPr>
          <w:rFonts w:ascii="仿宋_GB2312" w:eastAsia="仿宋_GB2312" w:hAnsi="仿宋" w:cs="宋体" w:hint="eastAsia"/>
          <w:sz w:val="32"/>
          <w:szCs w:val="32"/>
        </w:rPr>
        <w:t>产出数量、产出质量、产出时效、产出成本）</w:t>
      </w:r>
      <w:r>
        <w:rPr>
          <w:rFonts w:ascii="仿宋_GB2312" w:eastAsia="仿宋_GB2312" w:hAnsi="仿宋" w:cs="宋体"/>
          <w:sz w:val="32"/>
          <w:szCs w:val="32"/>
        </w:rPr>
        <w:t>，三级指标4个（</w:t>
      </w:r>
      <w:r>
        <w:rPr>
          <w:rFonts w:ascii="仿宋_GB2312" w:eastAsia="仿宋_GB2312" w:hAnsi="仿宋" w:cs="宋体" w:hint="eastAsia"/>
          <w:sz w:val="32"/>
          <w:szCs w:val="32"/>
        </w:rPr>
        <w:t>实际完成率、质量达标率、资完成及时性、成本节约率）。</w:t>
      </w:r>
    </w:p>
    <w:p w:rsidR="002216BC" w:rsidRDefault="002511AD">
      <w:pPr>
        <w:spacing w:line="560" w:lineRule="exact"/>
        <w:ind w:firstLineChars="200" w:firstLine="640"/>
        <w:rPr>
          <w:rFonts w:ascii="仿宋_GB2312" w:eastAsia="仿宋_GB2312"/>
          <w:sz w:val="32"/>
          <w:szCs w:val="32"/>
        </w:rPr>
      </w:pPr>
      <w:r>
        <w:rPr>
          <w:rFonts w:ascii="仿宋_GB2312" w:eastAsia="仿宋_GB2312" w:hAnsi="仿宋" w:cs="宋体" w:hint="eastAsia"/>
          <w:sz w:val="32"/>
          <w:szCs w:val="32"/>
        </w:rPr>
        <w:t>我单位选取个性指标：效益指标中中一级指标</w:t>
      </w:r>
      <w:r>
        <w:rPr>
          <w:rFonts w:ascii="仿宋_GB2312" w:eastAsia="仿宋_GB2312" w:hAnsi="仿宋" w:cs="宋体"/>
          <w:sz w:val="32"/>
          <w:szCs w:val="32"/>
        </w:rPr>
        <w:t>1个（</w:t>
      </w:r>
      <w:r>
        <w:rPr>
          <w:rFonts w:ascii="仿宋_GB2312" w:eastAsia="仿宋_GB2312" w:hAnsi="仿宋" w:cs="宋体" w:hint="eastAsia"/>
          <w:sz w:val="32"/>
          <w:szCs w:val="32"/>
        </w:rPr>
        <w:t>效益）</w:t>
      </w:r>
      <w:r>
        <w:rPr>
          <w:rFonts w:ascii="仿宋_GB2312" w:eastAsia="仿宋_GB2312" w:hAnsi="仿宋" w:cs="宋体"/>
          <w:sz w:val="32"/>
          <w:szCs w:val="32"/>
        </w:rPr>
        <w:t>，二级指标1个（</w:t>
      </w:r>
      <w:r>
        <w:rPr>
          <w:rFonts w:ascii="仿宋_GB2312" w:eastAsia="仿宋_GB2312" w:hAnsi="仿宋" w:cs="宋体" w:hint="eastAsia"/>
          <w:sz w:val="32"/>
          <w:szCs w:val="32"/>
        </w:rPr>
        <w:t>项目效益）</w:t>
      </w:r>
      <w:r>
        <w:rPr>
          <w:rFonts w:ascii="仿宋_GB2312" w:eastAsia="仿宋_GB2312" w:hAnsi="仿宋" w:cs="宋体"/>
          <w:sz w:val="32"/>
          <w:szCs w:val="32"/>
        </w:rPr>
        <w:t>，三级指标2个（</w:t>
      </w:r>
      <w:r>
        <w:rPr>
          <w:rFonts w:ascii="仿宋_GB2312" w:eastAsia="仿宋_GB2312" w:hAnsi="仿宋" w:cs="宋体" w:hint="eastAsia"/>
          <w:sz w:val="32"/>
          <w:szCs w:val="32"/>
        </w:rPr>
        <w:t>实际效益、满意度）。通过评价该项目的实际效益显著，</w:t>
      </w:r>
      <w:r>
        <w:rPr>
          <w:rFonts w:ascii="仿宋_GB2312" w:eastAsia="仿宋_GB2312" w:hint="eastAsia"/>
          <w:sz w:val="32"/>
          <w:szCs w:val="32"/>
        </w:rPr>
        <w:t>节省大量的力、物力，极大地提高了农业生产力，</w:t>
      </w:r>
      <w:bookmarkStart w:id="6" w:name="_Toc26401555"/>
      <w:r>
        <w:rPr>
          <w:rFonts w:ascii="仿宋_GB2312" w:eastAsia="仿宋_GB2312" w:hint="eastAsia"/>
          <w:sz w:val="32"/>
          <w:szCs w:val="32"/>
        </w:rPr>
        <w:t>可以改善水质，减少农民工负担费用，杜绝这些乱象，并可节省医疗、保健费用。解决了当地农牧民饮水问题，为居民安居乐业提供了一定供水保障，对促进精神文明建设起到推进作用。</w:t>
      </w:r>
    </w:p>
    <w:bookmarkEnd w:id="6"/>
    <w:p w:rsidR="002216BC" w:rsidRDefault="002511AD">
      <w:pPr>
        <w:pStyle w:val="2"/>
        <w:keepNext w:val="0"/>
        <w:keepLines w:val="0"/>
        <w:numPr>
          <w:ilvl w:val="0"/>
          <w:numId w:val="0"/>
        </w:numPr>
        <w:spacing w:before="0" w:after="0" w:line="560" w:lineRule="exact"/>
        <w:ind w:firstLineChars="200" w:firstLine="643"/>
      </w:pPr>
      <w:r>
        <w:rPr>
          <w:rFonts w:hint="eastAsia"/>
        </w:rPr>
        <w:t>（五）绩效评价方法</w:t>
      </w:r>
    </w:p>
    <w:p w:rsidR="002216BC" w:rsidRDefault="002511A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本次绩效评价方法的选用坚持简便有效的原则采用问卷调查法。</w:t>
      </w:r>
    </w:p>
    <w:p w:rsidR="002216BC" w:rsidRDefault="002511AD">
      <w:pPr>
        <w:pStyle w:val="11"/>
        <w:keepNext w:val="0"/>
        <w:keepLines w:val="0"/>
        <w:spacing w:before="0" w:after="0" w:line="560" w:lineRule="exact"/>
        <w:ind w:firstLine="640"/>
        <w:rPr>
          <w:rFonts w:ascii="仿宋_GB2312" w:eastAsia="仿宋_GB2312" w:hAnsi="仿宋" w:cs="宋体"/>
          <w:b w:val="0"/>
          <w:bCs w:val="0"/>
          <w:kern w:val="2"/>
        </w:rPr>
      </w:pPr>
      <w:r>
        <w:rPr>
          <w:rFonts w:ascii="仿宋_GB2312" w:eastAsia="仿宋_GB2312" w:hAnsi="仿宋" w:cs="宋体" w:hint="eastAsia"/>
          <w:b w:val="0"/>
          <w:bCs w:val="0"/>
          <w:kern w:val="2"/>
        </w:rPr>
        <w:t>按计划完成项目实施，已做满意度调查问卷，建档立卡贫困户满意率达90%，服务对象满意度指标完成。</w:t>
      </w:r>
    </w:p>
    <w:p w:rsidR="002216BC" w:rsidRDefault="002511AD">
      <w:pPr>
        <w:pStyle w:val="2"/>
        <w:keepNext w:val="0"/>
        <w:keepLines w:val="0"/>
        <w:numPr>
          <w:ilvl w:val="0"/>
          <w:numId w:val="0"/>
        </w:numPr>
        <w:spacing w:before="0" w:after="0" w:line="560" w:lineRule="exact"/>
        <w:ind w:firstLineChars="200" w:firstLine="643"/>
      </w:pPr>
      <w:r>
        <w:rPr>
          <w:rFonts w:hint="eastAsia"/>
        </w:rPr>
        <w:t>（六）评价标准</w:t>
      </w:r>
    </w:p>
    <w:p w:rsidR="002216BC" w:rsidRDefault="002511AD">
      <w:pPr>
        <w:pStyle w:val="2"/>
        <w:keepNext w:val="0"/>
        <w:keepLines w:val="0"/>
        <w:numPr>
          <w:ilvl w:val="0"/>
          <w:numId w:val="0"/>
        </w:numPr>
        <w:spacing w:before="0" w:after="0" w:line="560" w:lineRule="exact"/>
        <w:ind w:firstLineChars="200" w:firstLine="640"/>
        <w:rPr>
          <w:b w:val="0"/>
        </w:rPr>
      </w:pPr>
      <w:r>
        <w:rPr>
          <w:rFonts w:hint="eastAsia"/>
          <w:b w:val="0"/>
        </w:rPr>
        <w:t>该项目的评价标准选用历史评价标准。叶城县农村安全饮水工程管理站18年农村饮水共实施8个子项目，其中包括萨依巴格乡、棋盘乡、乌夏巴什镇6村、洛克乡等。</w:t>
      </w:r>
    </w:p>
    <w:p w:rsidR="002216BC" w:rsidRDefault="002511AD">
      <w:pPr>
        <w:pStyle w:val="2"/>
        <w:keepNext w:val="0"/>
        <w:keepLines w:val="0"/>
        <w:numPr>
          <w:ilvl w:val="0"/>
          <w:numId w:val="0"/>
        </w:numPr>
        <w:spacing w:before="0" w:after="0" w:line="560" w:lineRule="exact"/>
        <w:ind w:firstLineChars="200" w:firstLine="640"/>
        <w:rPr>
          <w:b w:val="0"/>
        </w:rPr>
      </w:pPr>
      <w:r>
        <w:rPr>
          <w:rFonts w:hint="eastAsia"/>
          <w:b w:val="0"/>
        </w:rPr>
        <w:t>对比18年,19年共实施11个子项目，其中包括东片区、</w:t>
      </w:r>
      <w:r>
        <w:rPr>
          <w:rFonts w:hint="eastAsia"/>
          <w:b w:val="0"/>
        </w:rPr>
        <w:lastRenderedPageBreak/>
        <w:t>西片区、柯克亚乡、棋盘乡、西合休乡、乌夏巴什镇、宗朗乡等。相比上一年农村饮水安全工程覆盖的更全面、实施力度等大、保障饮水安全问题的数更多。</w:t>
      </w:r>
    </w:p>
    <w:p w:rsidR="002216BC" w:rsidRDefault="002511AD">
      <w:pPr>
        <w:pStyle w:val="2"/>
        <w:keepNext w:val="0"/>
        <w:keepLines w:val="0"/>
        <w:numPr>
          <w:ilvl w:val="0"/>
          <w:numId w:val="0"/>
        </w:numPr>
        <w:spacing w:before="0" w:after="0" w:line="560" w:lineRule="exact"/>
        <w:ind w:firstLineChars="200" w:firstLine="643"/>
      </w:pPr>
      <w:r>
        <w:rPr>
          <w:rFonts w:hint="eastAsia"/>
        </w:rPr>
        <w:t>（七）绩效评价工作过程</w:t>
      </w:r>
    </w:p>
    <w:p w:rsidR="002216BC" w:rsidRDefault="002511AD">
      <w:pPr>
        <w:pStyle w:val="2"/>
        <w:keepNext w:val="0"/>
        <w:keepLines w:val="0"/>
        <w:numPr>
          <w:ilvl w:val="0"/>
          <w:numId w:val="0"/>
        </w:numPr>
        <w:spacing w:before="0" w:after="0" w:line="560" w:lineRule="exact"/>
        <w:ind w:firstLineChars="200" w:firstLine="640"/>
        <w:outlineLvl w:val="9"/>
        <w:rPr>
          <w:b w:val="0"/>
          <w:bCs w:val="0"/>
        </w:rPr>
      </w:pPr>
      <w:r>
        <w:rPr>
          <w:rFonts w:hint="eastAsia"/>
          <w:b w:val="0"/>
          <w:bCs w:val="0"/>
        </w:rPr>
        <w:t>1.本次评价成立了评价工作组，成员如下：</w:t>
      </w:r>
    </w:p>
    <w:tbl>
      <w:tblPr>
        <w:tblStyle w:val="a8"/>
        <w:tblW w:w="4999" w:type="pct"/>
        <w:jc w:val="center"/>
        <w:tblLook w:val="04A0"/>
      </w:tblPr>
      <w:tblGrid>
        <w:gridCol w:w="2842"/>
        <w:gridCol w:w="2841"/>
        <w:gridCol w:w="2843"/>
      </w:tblGrid>
      <w:tr w:rsidR="002216BC">
        <w:trPr>
          <w:jc w:val="center"/>
        </w:trPr>
        <w:tc>
          <w:tcPr>
            <w:tcW w:w="1666" w:type="pct"/>
            <w:vAlign w:val="center"/>
          </w:tcPr>
          <w:p w:rsidR="002216BC" w:rsidRDefault="002511AD">
            <w:pPr>
              <w:pStyle w:val="2"/>
              <w:keepNext w:val="0"/>
              <w:keepLines w:val="0"/>
              <w:numPr>
                <w:ilvl w:val="0"/>
                <w:numId w:val="0"/>
              </w:numPr>
              <w:spacing w:line="560" w:lineRule="exact"/>
              <w:jc w:val="center"/>
              <w:rPr>
                <w:b w:val="0"/>
                <w:bCs w:val="0"/>
              </w:rPr>
            </w:pPr>
            <w:r>
              <w:rPr>
                <w:rFonts w:hint="eastAsia"/>
                <w:b w:val="0"/>
                <w:bCs w:val="0"/>
              </w:rPr>
              <w:t>评价</w:t>
            </w:r>
          </w:p>
        </w:tc>
        <w:tc>
          <w:tcPr>
            <w:tcW w:w="1666" w:type="pct"/>
            <w:vAlign w:val="center"/>
          </w:tcPr>
          <w:p w:rsidR="002216BC" w:rsidRDefault="002511AD">
            <w:pPr>
              <w:pStyle w:val="2"/>
              <w:keepNext w:val="0"/>
              <w:keepLines w:val="0"/>
              <w:numPr>
                <w:ilvl w:val="0"/>
                <w:numId w:val="0"/>
              </w:numPr>
              <w:spacing w:line="560" w:lineRule="exact"/>
              <w:jc w:val="center"/>
              <w:rPr>
                <w:b w:val="0"/>
                <w:bCs w:val="0"/>
              </w:rPr>
            </w:pPr>
            <w:r>
              <w:rPr>
                <w:rFonts w:hint="eastAsia"/>
                <w:b w:val="0"/>
                <w:bCs w:val="0"/>
              </w:rPr>
              <w:t>职责</w:t>
            </w:r>
          </w:p>
        </w:tc>
        <w:tc>
          <w:tcPr>
            <w:tcW w:w="1667" w:type="pct"/>
            <w:vAlign w:val="center"/>
          </w:tcPr>
          <w:p w:rsidR="002216BC" w:rsidRDefault="002511AD">
            <w:pPr>
              <w:pStyle w:val="2"/>
              <w:keepNext w:val="0"/>
              <w:keepLines w:val="0"/>
              <w:numPr>
                <w:ilvl w:val="0"/>
                <w:numId w:val="0"/>
              </w:numPr>
              <w:spacing w:line="560" w:lineRule="exact"/>
              <w:jc w:val="center"/>
              <w:rPr>
                <w:b w:val="0"/>
                <w:bCs w:val="0"/>
              </w:rPr>
            </w:pPr>
            <w:r>
              <w:rPr>
                <w:rFonts w:hint="eastAsia"/>
                <w:b w:val="0"/>
                <w:bCs w:val="0"/>
              </w:rPr>
              <w:t>职称</w:t>
            </w:r>
          </w:p>
        </w:tc>
      </w:tr>
      <w:tr w:rsidR="002216BC">
        <w:trPr>
          <w:jc w:val="center"/>
        </w:trPr>
        <w:tc>
          <w:tcPr>
            <w:tcW w:w="1666" w:type="pct"/>
            <w:vAlign w:val="center"/>
          </w:tcPr>
          <w:p w:rsidR="002216BC" w:rsidRDefault="002511AD">
            <w:pPr>
              <w:pStyle w:val="2"/>
              <w:keepNext w:val="0"/>
              <w:keepLines w:val="0"/>
              <w:numPr>
                <w:ilvl w:val="0"/>
                <w:numId w:val="0"/>
              </w:numPr>
              <w:spacing w:line="560" w:lineRule="exact"/>
              <w:jc w:val="center"/>
              <w:rPr>
                <w:b w:val="0"/>
                <w:bCs w:val="0"/>
              </w:rPr>
            </w:pPr>
            <w:r>
              <w:rPr>
                <w:b w:val="0"/>
                <w:bCs w:val="0"/>
              </w:rPr>
              <w:t>王智斌</w:t>
            </w:r>
          </w:p>
        </w:tc>
        <w:tc>
          <w:tcPr>
            <w:tcW w:w="1666" w:type="pct"/>
            <w:vAlign w:val="center"/>
          </w:tcPr>
          <w:p w:rsidR="002216BC" w:rsidRDefault="002511AD">
            <w:pPr>
              <w:pStyle w:val="2"/>
              <w:keepNext w:val="0"/>
              <w:keepLines w:val="0"/>
              <w:numPr>
                <w:ilvl w:val="0"/>
                <w:numId w:val="0"/>
              </w:numPr>
              <w:spacing w:line="560" w:lineRule="exact"/>
              <w:jc w:val="center"/>
              <w:rPr>
                <w:b w:val="0"/>
                <w:bCs w:val="0"/>
              </w:rPr>
            </w:pPr>
            <w:r>
              <w:rPr>
                <w:rFonts w:hint="eastAsia"/>
                <w:b w:val="0"/>
                <w:bCs w:val="0"/>
              </w:rPr>
              <w:t>评价组组长</w:t>
            </w:r>
          </w:p>
        </w:tc>
        <w:tc>
          <w:tcPr>
            <w:tcW w:w="1667" w:type="pct"/>
            <w:vAlign w:val="center"/>
          </w:tcPr>
          <w:p w:rsidR="002216BC" w:rsidRDefault="002511AD">
            <w:pPr>
              <w:pStyle w:val="2"/>
              <w:keepNext w:val="0"/>
              <w:keepLines w:val="0"/>
              <w:numPr>
                <w:ilvl w:val="0"/>
                <w:numId w:val="0"/>
              </w:numPr>
              <w:spacing w:line="560" w:lineRule="exact"/>
              <w:jc w:val="center"/>
              <w:rPr>
                <w:b w:val="0"/>
                <w:bCs w:val="0"/>
              </w:rPr>
            </w:pPr>
            <w:r>
              <w:rPr>
                <w:rFonts w:hint="eastAsia"/>
                <w:b w:val="0"/>
                <w:bCs w:val="0"/>
              </w:rPr>
              <w:t>局长</w:t>
            </w:r>
          </w:p>
        </w:tc>
      </w:tr>
      <w:tr w:rsidR="002216BC">
        <w:trPr>
          <w:jc w:val="center"/>
        </w:trPr>
        <w:tc>
          <w:tcPr>
            <w:tcW w:w="1666" w:type="pct"/>
            <w:vAlign w:val="center"/>
          </w:tcPr>
          <w:p w:rsidR="002216BC" w:rsidRDefault="002511AD">
            <w:pPr>
              <w:pStyle w:val="2"/>
              <w:keepNext w:val="0"/>
              <w:keepLines w:val="0"/>
              <w:numPr>
                <w:ilvl w:val="0"/>
                <w:numId w:val="0"/>
              </w:numPr>
              <w:spacing w:line="560" w:lineRule="exact"/>
              <w:jc w:val="center"/>
              <w:rPr>
                <w:b w:val="0"/>
                <w:bCs w:val="0"/>
              </w:rPr>
            </w:pPr>
            <w:r>
              <w:rPr>
                <w:rFonts w:hint="eastAsia"/>
                <w:b w:val="0"/>
                <w:bCs w:val="0"/>
              </w:rPr>
              <w:t>祖力皮卡尔</w:t>
            </w:r>
          </w:p>
        </w:tc>
        <w:tc>
          <w:tcPr>
            <w:tcW w:w="1666" w:type="pct"/>
            <w:vAlign w:val="center"/>
          </w:tcPr>
          <w:p w:rsidR="002216BC" w:rsidRDefault="002511AD">
            <w:pPr>
              <w:pStyle w:val="2"/>
              <w:keepNext w:val="0"/>
              <w:keepLines w:val="0"/>
              <w:numPr>
                <w:ilvl w:val="0"/>
                <w:numId w:val="0"/>
              </w:numPr>
              <w:spacing w:line="560" w:lineRule="exact"/>
              <w:jc w:val="center"/>
              <w:rPr>
                <w:b w:val="0"/>
                <w:bCs w:val="0"/>
              </w:rPr>
            </w:pPr>
            <w:r>
              <w:rPr>
                <w:rFonts w:hint="eastAsia"/>
                <w:b w:val="0"/>
                <w:bCs w:val="0"/>
              </w:rPr>
              <w:t>评价组成员</w:t>
            </w:r>
          </w:p>
        </w:tc>
        <w:tc>
          <w:tcPr>
            <w:tcW w:w="1667" w:type="pct"/>
            <w:vAlign w:val="center"/>
          </w:tcPr>
          <w:p w:rsidR="002216BC" w:rsidRDefault="002511AD">
            <w:pPr>
              <w:pStyle w:val="2"/>
              <w:keepNext w:val="0"/>
              <w:keepLines w:val="0"/>
              <w:numPr>
                <w:ilvl w:val="0"/>
                <w:numId w:val="0"/>
              </w:numPr>
              <w:spacing w:line="560" w:lineRule="exact"/>
              <w:jc w:val="center"/>
              <w:rPr>
                <w:b w:val="0"/>
                <w:bCs w:val="0"/>
              </w:rPr>
            </w:pPr>
            <w:r>
              <w:rPr>
                <w:rFonts w:hint="eastAsia"/>
                <w:b w:val="0"/>
                <w:bCs w:val="0"/>
              </w:rPr>
              <w:t>副局长</w:t>
            </w:r>
          </w:p>
        </w:tc>
      </w:tr>
      <w:tr w:rsidR="002216BC">
        <w:trPr>
          <w:jc w:val="center"/>
        </w:trPr>
        <w:tc>
          <w:tcPr>
            <w:tcW w:w="1666" w:type="pct"/>
            <w:vAlign w:val="center"/>
          </w:tcPr>
          <w:p w:rsidR="002216BC" w:rsidRDefault="002511AD">
            <w:pPr>
              <w:pStyle w:val="2"/>
              <w:keepNext w:val="0"/>
              <w:keepLines w:val="0"/>
              <w:numPr>
                <w:ilvl w:val="0"/>
                <w:numId w:val="0"/>
              </w:numPr>
              <w:spacing w:line="560" w:lineRule="exact"/>
              <w:jc w:val="center"/>
              <w:rPr>
                <w:b w:val="0"/>
                <w:bCs w:val="0"/>
              </w:rPr>
            </w:pPr>
            <w:r>
              <w:rPr>
                <w:rFonts w:hint="eastAsia"/>
                <w:b w:val="0"/>
                <w:bCs w:val="0"/>
              </w:rPr>
              <w:t>唐海军</w:t>
            </w:r>
          </w:p>
        </w:tc>
        <w:tc>
          <w:tcPr>
            <w:tcW w:w="1666" w:type="pct"/>
            <w:vAlign w:val="center"/>
          </w:tcPr>
          <w:p w:rsidR="002216BC" w:rsidRDefault="002511AD">
            <w:pPr>
              <w:pStyle w:val="2"/>
              <w:keepNext w:val="0"/>
              <w:keepLines w:val="0"/>
              <w:numPr>
                <w:ilvl w:val="0"/>
                <w:numId w:val="0"/>
              </w:numPr>
              <w:spacing w:line="560" w:lineRule="exact"/>
              <w:jc w:val="center"/>
              <w:rPr>
                <w:b w:val="0"/>
                <w:bCs w:val="0"/>
              </w:rPr>
            </w:pPr>
            <w:r>
              <w:rPr>
                <w:rFonts w:hint="eastAsia"/>
                <w:b w:val="0"/>
                <w:bCs w:val="0"/>
              </w:rPr>
              <w:t>评价组成员</w:t>
            </w:r>
          </w:p>
        </w:tc>
        <w:tc>
          <w:tcPr>
            <w:tcW w:w="1667" w:type="pct"/>
            <w:vAlign w:val="center"/>
          </w:tcPr>
          <w:p w:rsidR="002216BC" w:rsidRDefault="002511AD">
            <w:pPr>
              <w:pStyle w:val="2"/>
              <w:keepNext w:val="0"/>
              <w:keepLines w:val="0"/>
              <w:numPr>
                <w:ilvl w:val="0"/>
                <w:numId w:val="0"/>
              </w:numPr>
              <w:spacing w:line="560" w:lineRule="exact"/>
              <w:jc w:val="center"/>
              <w:rPr>
                <w:b w:val="0"/>
                <w:bCs w:val="0"/>
              </w:rPr>
            </w:pPr>
            <w:r>
              <w:rPr>
                <w:rFonts w:hint="eastAsia"/>
                <w:b w:val="0"/>
                <w:bCs w:val="0"/>
              </w:rPr>
              <w:t>主任</w:t>
            </w:r>
          </w:p>
        </w:tc>
      </w:tr>
    </w:tbl>
    <w:p w:rsidR="002216BC" w:rsidRDefault="002511AD">
      <w:pPr>
        <w:pStyle w:val="2"/>
        <w:keepNext w:val="0"/>
        <w:keepLines w:val="0"/>
        <w:numPr>
          <w:ilvl w:val="0"/>
          <w:numId w:val="0"/>
        </w:numPr>
        <w:spacing w:before="0" w:after="0" w:line="560" w:lineRule="exact"/>
        <w:ind w:firstLineChars="200" w:firstLine="640"/>
        <w:outlineLvl w:val="9"/>
        <w:rPr>
          <w:b w:val="0"/>
          <w:bCs w:val="0"/>
        </w:rPr>
      </w:pPr>
      <w:r>
        <w:rPr>
          <w:rFonts w:hAnsiTheme="minorHAnsi" w:cstheme="minorBidi" w:hint="eastAsia"/>
          <w:b w:val="0"/>
          <w:bCs w:val="0"/>
        </w:rPr>
        <w:t>本次评价设计了评价方案、评价指标体系，通过资料分析、调研、访谈满意度调查等方式形成评价结论，在与项目单位沟通后确定评价意见，并出具评价报告。</w:t>
      </w:r>
    </w:p>
    <w:p w:rsidR="002216BC" w:rsidRDefault="002511A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2.数据采集方法及过程</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本次绩效评价数据包括定性和定量两种数据,定性数据主要通过实地考察,问卷调研等社会调查的方式来采集。定量数据的采集主要通过被评价单位填报数据和实地采集数据相结合的方式,形成数据采集两条线,有效保证数据的真实性和可靠性,此外,我们会对所有数据进行全面审核和复核,并对重要数据进行实地采集。</w:t>
      </w:r>
    </w:p>
    <w:p w:rsidR="002216BC" w:rsidRDefault="002511A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3.绩效评价实施过程</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 xml:space="preserve"> 项目组在前期调研的基础上,完成了项目绩效评价工作方案,明确了评价的目的、方法、指标体系、评价标准、</w:t>
      </w:r>
      <w:r>
        <w:rPr>
          <w:rFonts w:ascii="仿宋_GB2312" w:eastAsia="仿宋_GB2312" w:hint="eastAsia"/>
          <w:sz w:val="32"/>
          <w:szCs w:val="32"/>
        </w:rPr>
        <w:lastRenderedPageBreak/>
        <w:t>合规性检查方案方案等。在此之后,项目组严格按照工作方案,经过了数据采集、问卷调查、数据分析和报告撰写等环节,顺利完成了绩效评价工作。</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1）.问卷调查</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2019年11月25日-2019年11月30日,项目组对农村饮水安全项目涉及受益村民进行问卷调查。向20个乡镇共发放200份问卷,回收200份问卷,其中有效问卷为200份,有效问卷为100%，再通过问卷录入、分析、整理后,形成社会调查满意度报告。通过调查问卷数据总结出受益群众满意度在90%以上。</w:t>
      </w:r>
    </w:p>
    <w:p w:rsidR="002216BC" w:rsidRDefault="002511AD">
      <w:pPr>
        <w:pStyle w:val="ab"/>
        <w:spacing w:line="560" w:lineRule="exact"/>
        <w:ind w:firstLine="640"/>
        <w:rPr>
          <w:rFonts w:ascii="仿宋_GB2312" w:eastAsia="仿宋_GB2312" w:hAnsi="仿宋" w:cs="宋体"/>
          <w:bCs/>
          <w:sz w:val="32"/>
          <w:szCs w:val="32"/>
        </w:rPr>
      </w:pPr>
      <w:r>
        <w:rPr>
          <w:rFonts w:ascii="仿宋_GB2312" w:eastAsia="仿宋_GB2312" w:hAnsi="仿宋" w:cs="宋体" w:hint="eastAsia"/>
          <w:bCs/>
          <w:sz w:val="32"/>
          <w:szCs w:val="32"/>
        </w:rPr>
        <w:t>2）.数据分析及撰写报告</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2019年12月10日-2019年12月15日,项目组根据绩效评价的原理和规范,对采集的数据进行甄别、分析和评分,并提炼结论撰写报告,在规定时间内上报委托方,由委托方组织相关专家对报告进行评审。该项目实施受益群众比较满意，民群众得到真正的受益，我们将更好的查缺补漏，逐步改进，更好的服务与民群众。</w:t>
      </w:r>
      <w:bookmarkStart w:id="7" w:name="_Toc26401558"/>
    </w:p>
    <w:p w:rsidR="002216BC" w:rsidRDefault="002511AD">
      <w:pPr>
        <w:pStyle w:val="ab"/>
        <w:spacing w:line="560" w:lineRule="exact"/>
        <w:ind w:firstLine="640"/>
        <w:rPr>
          <w:rFonts w:ascii="黑体" w:eastAsia="黑体" w:hAnsi="黑体"/>
          <w:sz w:val="32"/>
          <w:szCs w:val="32"/>
        </w:rPr>
      </w:pPr>
      <w:r>
        <w:rPr>
          <w:rFonts w:ascii="黑体" w:eastAsia="黑体" w:hAnsi="黑体" w:hint="eastAsia"/>
          <w:sz w:val="32"/>
          <w:szCs w:val="32"/>
        </w:rPr>
        <w:t>三、综合评价情况及评价结论</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经评价组通过实地调研、资料分析等方式，采用成本效益分析法对项目的决策、管理、绩效进行的综合评价分析，项目得分为96分，评价结果为优</w:t>
      </w:r>
      <w:bookmarkStart w:id="8" w:name="_GoBack"/>
      <w:bookmarkEnd w:id="8"/>
      <w:r>
        <w:rPr>
          <w:rFonts w:ascii="仿宋_GB2312" w:eastAsia="仿宋_GB2312" w:hint="eastAsia"/>
          <w:sz w:val="32"/>
          <w:szCs w:val="32"/>
        </w:rPr>
        <w:t>，详见附件4。</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整理项目全过程资料建档：立项依据、资金及项目批复文件、绩效目标申报表、可行性研究报告、实施方案、绩效目标过程表、验收报告、满意度调查问卷。</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评级工作组采取“目标预定与实施效果比较法”进行评价，评价指标体系以绩效目标申报指标为依据。</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对采集的数据资料进行复核汇总、分类整理和综合分析，按照设立的评价指标、标准、权重、方法实施评价，并形成评价结论。</w:t>
      </w:r>
    </w:p>
    <w:p w:rsidR="002216BC" w:rsidRDefault="002511AD">
      <w:pPr>
        <w:pStyle w:val="11"/>
        <w:keepNext w:val="0"/>
        <w:keepLines w:val="0"/>
        <w:spacing w:before="0" w:after="0" w:line="560" w:lineRule="exact"/>
        <w:ind w:firstLine="643"/>
      </w:pPr>
      <w:r>
        <w:rPr>
          <w:rFonts w:hint="eastAsia"/>
        </w:rPr>
        <w:t>四、绩效评价指标分析</w:t>
      </w:r>
      <w:bookmarkEnd w:id="7"/>
    </w:p>
    <w:p w:rsidR="002216BC" w:rsidRDefault="002511AD">
      <w:pPr>
        <w:pStyle w:val="ab"/>
        <w:numPr>
          <w:ilvl w:val="0"/>
          <w:numId w:val="5"/>
        </w:numPr>
        <w:spacing w:line="560" w:lineRule="exact"/>
        <w:ind w:left="0" w:firstLine="643"/>
        <w:rPr>
          <w:rFonts w:ascii="仿宋_GB2312" w:eastAsia="仿宋_GB2312" w:hAnsi="仿宋" w:cs="宋体"/>
          <w:b/>
          <w:bCs/>
          <w:sz w:val="32"/>
          <w:szCs w:val="32"/>
        </w:rPr>
      </w:pPr>
      <w:r>
        <w:rPr>
          <w:rFonts w:ascii="仿宋_GB2312" w:eastAsia="仿宋_GB2312" w:hAnsi="仿宋" w:cs="宋体" w:hint="eastAsia"/>
          <w:b/>
          <w:bCs/>
          <w:sz w:val="32"/>
          <w:szCs w:val="32"/>
        </w:rPr>
        <w:t>项目的决策情况</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本项目的立项符合相关法规政策及部门职责，依据充分；项目按照规定的程序申请设立；审批文件、材料符合相关要求；项目前期已经过必要的可行性研究、专家论证、绩效评估、集体决策。</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项目根据相关文件要求设置了绩效目标，项目绩效目标基本合理，与实际工作内容相关；项目预期产出效益和效果是否符合正常的业绩水平；与预算确定的项目投资额或资金量相匹配。将项目绩效目标细化分解为具体的绩效指标；通过清晰、可衡量的指标值予以体现；与项目目标任务数或计划数相对应。</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项目在资金投入方面，预算编制经过科学论证、有明确标准，资金额度与年度目标相适应，用以反映和考核项目预算编制的科学性、合理性情况。项目预算资金分配有测算依据，与补助单位或地方实际相适应。</w:t>
      </w:r>
    </w:p>
    <w:p w:rsidR="002216BC" w:rsidRDefault="002511AD">
      <w:pPr>
        <w:pStyle w:val="ab"/>
        <w:numPr>
          <w:ilvl w:val="0"/>
          <w:numId w:val="5"/>
        </w:numPr>
        <w:spacing w:line="560" w:lineRule="exact"/>
        <w:ind w:left="0" w:firstLine="643"/>
        <w:rPr>
          <w:rFonts w:ascii="仿宋_GB2312" w:eastAsia="仿宋_GB2312" w:hAnsi="仿宋" w:cs="宋体"/>
          <w:b/>
          <w:bCs/>
          <w:sz w:val="32"/>
          <w:szCs w:val="32"/>
        </w:rPr>
      </w:pPr>
      <w:r>
        <w:rPr>
          <w:rFonts w:ascii="仿宋_GB2312" w:eastAsia="仿宋_GB2312" w:hAnsi="仿宋" w:cs="宋体" w:hint="eastAsia"/>
          <w:b/>
          <w:bCs/>
          <w:sz w:val="32"/>
          <w:szCs w:val="32"/>
        </w:rPr>
        <w:t>项目的过程情况</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在资金管理方面，项目资金到位及时，及时支付，资金使用符合国家法规和财务管理制度；资金拨付有完整的审批</w:t>
      </w:r>
      <w:r>
        <w:rPr>
          <w:rFonts w:ascii="仿宋_GB2312" w:eastAsia="仿宋_GB2312" w:hint="eastAsia"/>
          <w:sz w:val="32"/>
          <w:szCs w:val="32"/>
        </w:rPr>
        <w:lastRenderedPageBreak/>
        <w:t>程序和手续，符合项目预算批复或合同规定的用途；不存在截留、挤占、挪用、虚列支出等情况。</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在项目组织实施方面，项目单位已制定或具有相应的财务和业务管理制度，财务和业务管理制度合法、合规、完整。项目实施遵守相关法律法规和相关管理规定。</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项目调整及支出调整手续完备，项目合同书、验收报告、技术鉴定等资料齐全并及时归档，项目实施的员条件、场地设备、信息支撑等落实到位。</w:t>
      </w:r>
    </w:p>
    <w:p w:rsidR="002216BC" w:rsidRDefault="002511AD">
      <w:pPr>
        <w:pStyle w:val="ab"/>
        <w:numPr>
          <w:ilvl w:val="0"/>
          <w:numId w:val="5"/>
        </w:numPr>
        <w:spacing w:line="560" w:lineRule="exact"/>
        <w:ind w:left="0" w:firstLine="643"/>
        <w:rPr>
          <w:rFonts w:ascii="仿宋_GB2312" w:eastAsia="仿宋_GB2312" w:hAnsi="仿宋" w:cs="宋体"/>
          <w:b/>
          <w:bCs/>
          <w:sz w:val="32"/>
          <w:szCs w:val="32"/>
        </w:rPr>
      </w:pPr>
      <w:r>
        <w:rPr>
          <w:rFonts w:ascii="仿宋_GB2312" w:eastAsia="仿宋_GB2312" w:hAnsi="仿宋" w:cs="宋体" w:hint="eastAsia"/>
          <w:b/>
          <w:bCs/>
          <w:sz w:val="32"/>
          <w:szCs w:val="32"/>
        </w:rPr>
        <w:t>项目建设情况</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2018年11月26日，经叶城县民政府批准，叶城县农村饮水安全工程管理站为饮水安全工程项目法单位。工程设计由喀什水利水电勘测设计院、新疆昌吉方汇水电设计有限公司、新疆兵团勘测设计院（集团）有限责任公司等单位完成项目的初步设计，实施方案的编制，项目均采用公开招标，确定的施工单位为：陕西远景工程有限公司、淄博市黄河工程局、北京通成达水务建设有限公司、新疆建投西部股份有限公司、新疆碧源科技有限公司、青岛蓝海希膜工程有限公司、新疆西北天地成工程有限公司、新疆昌吉市政建设（集团）有限公司、乌鲁木齐讯安建设工程有限责任公司、河南省华通水利工程有限公司、宁夏水利水电工程局有限公司、福建省东禹建设工程有限公司、江苏江通科技有限公司、新疆绿润农业节水灌溉有限公司、昌吉州长顺水利建筑工程有限责任公司、新疆额河建筑安装有限责任公司、青岛瑞源工程集团有限公司、北京久安建设投资集团有限公司、新疆兰</w:t>
      </w:r>
      <w:r>
        <w:rPr>
          <w:rFonts w:ascii="仿宋_GB2312" w:eastAsia="仿宋_GB2312" w:hint="eastAsia"/>
          <w:sz w:val="32"/>
          <w:szCs w:val="32"/>
        </w:rPr>
        <w:lastRenderedPageBreak/>
        <w:t>海水处理设备有限公司、北京宜清科技有限公司、北京沃思原科技发展有限公司、北京碧水源净水工程技术股份公司，并签订了项目合同。</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 xml:space="preserve">监理单位为：新疆智博达工程管理有限公司、新疆泽信工程管理有限公司、新疆灏麒禹然工程管理有限公司、昌吉市水通设计监理有限责任公司、新疆金鼎鑫工程咨询有限公司、新疆恒安久合工程管理有限公司、山西禹龙水务咨询有限公司并签订了监理合同。 </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根据《2019年农村饮用水安全工程项目管理制度》项目的实施遵守相关法律法规和业务管理规定，工程建设严格执行国家建设程序，施工中定期或不定期对项目进度、质量进行督导检查，对检查过程中发现的问题及时督促整改，资料齐全及时归档。目前所有项目已完成竣工决算并移交使用。</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项目饮水设施改造后水质达标率预定目标≥99%，实际完成值100%；工程质量验收合格率预定目标100%，实际完成值100%；质量指标的完成确保了项目保质保量的完成预定目标。</w:t>
      </w:r>
    </w:p>
    <w:tbl>
      <w:tblPr>
        <w:tblW w:w="4997" w:type="pct"/>
        <w:tblCellMar>
          <w:left w:w="0" w:type="dxa"/>
          <w:right w:w="0" w:type="dxa"/>
        </w:tblCellMar>
        <w:tblLook w:val="04A0"/>
      </w:tblPr>
      <w:tblGrid>
        <w:gridCol w:w="926"/>
        <w:gridCol w:w="1066"/>
        <w:gridCol w:w="3201"/>
        <w:gridCol w:w="1572"/>
        <w:gridCol w:w="1572"/>
      </w:tblGrid>
      <w:tr w:rsidR="002216BC">
        <w:trPr>
          <w:trHeight w:val="500"/>
        </w:trPr>
        <w:tc>
          <w:tcPr>
            <w:tcW w:w="5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一级指标</w:t>
            </w:r>
          </w:p>
        </w:tc>
        <w:tc>
          <w:tcPr>
            <w:tcW w:w="6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二级指标</w:t>
            </w:r>
          </w:p>
        </w:tc>
        <w:tc>
          <w:tcPr>
            <w:tcW w:w="19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三级指标</w:t>
            </w:r>
          </w:p>
        </w:tc>
        <w:tc>
          <w:tcPr>
            <w:tcW w:w="943" w:type="pc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年度指标值</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实际完成值</w:t>
            </w:r>
          </w:p>
        </w:tc>
      </w:tr>
      <w:tr w:rsidR="002216BC">
        <w:trPr>
          <w:trHeight w:val="500"/>
        </w:trPr>
        <w:tc>
          <w:tcPr>
            <w:tcW w:w="555"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产出指标</w:t>
            </w:r>
          </w:p>
        </w:tc>
        <w:tc>
          <w:tcPr>
            <w:tcW w:w="639"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数量指标</w:t>
            </w:r>
          </w:p>
        </w:tc>
        <w:tc>
          <w:tcPr>
            <w:tcW w:w="19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本年度完成入户（户）</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663</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663</w:t>
            </w:r>
          </w:p>
        </w:tc>
      </w:tr>
      <w:tr w:rsidR="002216BC">
        <w:trPr>
          <w:trHeight w:val="500"/>
        </w:trPr>
        <w:tc>
          <w:tcPr>
            <w:tcW w:w="55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639"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19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上年完成建设户数（户）</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99728</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99728</w:t>
            </w:r>
          </w:p>
        </w:tc>
      </w:tr>
      <w:tr w:rsidR="002216BC">
        <w:trPr>
          <w:trHeight w:val="500"/>
        </w:trPr>
        <w:tc>
          <w:tcPr>
            <w:tcW w:w="55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639"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19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完成管道铺设（公里）</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417.809</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417.809</w:t>
            </w:r>
          </w:p>
        </w:tc>
      </w:tr>
      <w:tr w:rsidR="002216BC">
        <w:trPr>
          <w:trHeight w:val="500"/>
        </w:trPr>
        <w:tc>
          <w:tcPr>
            <w:tcW w:w="55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639"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19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新建水源地围栏（米）</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8200</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8200</w:t>
            </w:r>
          </w:p>
        </w:tc>
      </w:tr>
      <w:tr w:rsidR="002216BC">
        <w:trPr>
          <w:trHeight w:val="500"/>
        </w:trPr>
        <w:tc>
          <w:tcPr>
            <w:tcW w:w="55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639"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19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除盐设备（套）</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11</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11</w:t>
            </w:r>
          </w:p>
        </w:tc>
      </w:tr>
      <w:tr w:rsidR="002216BC">
        <w:trPr>
          <w:trHeight w:val="500"/>
        </w:trPr>
        <w:tc>
          <w:tcPr>
            <w:tcW w:w="55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639"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19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调蓄沉砂池（座）</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r>
      <w:tr w:rsidR="002216BC">
        <w:trPr>
          <w:trHeight w:val="500"/>
        </w:trPr>
        <w:tc>
          <w:tcPr>
            <w:tcW w:w="55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639"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19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蓄水池保温（座）</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8</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8</w:t>
            </w:r>
          </w:p>
        </w:tc>
      </w:tr>
      <w:tr w:rsidR="002216BC">
        <w:trPr>
          <w:trHeight w:val="500"/>
        </w:trPr>
        <w:tc>
          <w:tcPr>
            <w:tcW w:w="55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639"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19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1000KVA箱变、500KVA箱变（座）</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2</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2</w:t>
            </w:r>
          </w:p>
        </w:tc>
      </w:tr>
      <w:tr w:rsidR="002216BC">
        <w:trPr>
          <w:trHeight w:val="500"/>
        </w:trPr>
        <w:tc>
          <w:tcPr>
            <w:tcW w:w="55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639" w:type="pc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质量指标</w:t>
            </w:r>
          </w:p>
        </w:tc>
        <w:tc>
          <w:tcPr>
            <w:tcW w:w="19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工程质量验收合格率（%）</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w:t>
            </w:r>
          </w:p>
        </w:tc>
      </w:tr>
      <w:tr w:rsidR="002216BC">
        <w:trPr>
          <w:trHeight w:val="500"/>
        </w:trPr>
        <w:tc>
          <w:tcPr>
            <w:tcW w:w="55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639"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时效指标</w:t>
            </w:r>
          </w:p>
        </w:tc>
        <w:tc>
          <w:tcPr>
            <w:tcW w:w="19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当年开工率（%）</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w:t>
            </w:r>
          </w:p>
        </w:tc>
      </w:tr>
      <w:tr w:rsidR="002216BC">
        <w:trPr>
          <w:trHeight w:val="500"/>
        </w:trPr>
        <w:tc>
          <w:tcPr>
            <w:tcW w:w="55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639"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19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当年完工率（%）</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w:t>
            </w:r>
          </w:p>
        </w:tc>
      </w:tr>
      <w:tr w:rsidR="002216BC">
        <w:trPr>
          <w:trHeight w:val="500"/>
        </w:trPr>
        <w:tc>
          <w:tcPr>
            <w:tcW w:w="55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639"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成本指标</w:t>
            </w:r>
          </w:p>
        </w:tc>
        <w:tc>
          <w:tcPr>
            <w:tcW w:w="19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本年度建设户数成本标准（万元/户）</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0.1407</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0.1407</w:t>
            </w:r>
          </w:p>
        </w:tc>
      </w:tr>
      <w:tr w:rsidR="002216BC">
        <w:trPr>
          <w:trHeight w:val="500"/>
        </w:trPr>
        <w:tc>
          <w:tcPr>
            <w:tcW w:w="55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639"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19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上年度户均投资（万元/户）</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0.1407</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0.1407</w:t>
            </w:r>
          </w:p>
        </w:tc>
      </w:tr>
    </w:tbl>
    <w:p w:rsidR="002216BC" w:rsidRDefault="002511AD">
      <w:pPr>
        <w:pStyle w:val="ab"/>
        <w:spacing w:line="560" w:lineRule="exact"/>
        <w:ind w:firstLine="643"/>
        <w:rPr>
          <w:rFonts w:ascii="仿宋_GB2312" w:eastAsia="仿宋_GB2312" w:hAnsi="仿宋" w:cs="宋体"/>
          <w:b/>
          <w:bCs/>
          <w:sz w:val="32"/>
          <w:szCs w:val="32"/>
        </w:rPr>
      </w:pPr>
      <w:r>
        <w:rPr>
          <w:rFonts w:ascii="仿宋_GB2312" w:eastAsia="仿宋_GB2312" w:hAnsi="仿宋" w:cs="宋体" w:hint="eastAsia"/>
          <w:b/>
          <w:bCs/>
          <w:sz w:val="32"/>
          <w:szCs w:val="32"/>
        </w:rPr>
        <w:t>（四）项目效益情况</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1.项目经济效益指标</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该项目无经济效益指标</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2.社会效益指标</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项目建成后，解决贫困口饮水安全问题数422900；受益建档立卡贫困口数≥15683，节省大量的力、物理，极大地提高了农业生产力，发展庭院经济、扩大绿洲面积，改良土壤，提高绿色植被覆盖率，促进“菜篮子”工作迅速发展；可解决农村剩余劳动力，减轻社会就业压力。</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3.生态效益指标</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项目的实施，减少运输水尾气排放，保护生态，改善饮水质量，减少因运输水源造成的污染有效改善，使当地水资源地配置更趋于合理，对土壤植被生长无不良影响，施工中开挖地段及施工场地，完工后恢复原有面貌，使工程对的不利影响减小到最小。</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4.可持续效益效益指标</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工程使用年限≥15年，实际完成值经验收审计可使用14年；指标完成情况93.33%，有些施工管线存在瑕疵，需</w:t>
      </w:r>
      <w:r>
        <w:rPr>
          <w:rFonts w:ascii="仿宋_GB2312" w:eastAsia="仿宋_GB2312" w:hint="eastAsia"/>
          <w:sz w:val="32"/>
          <w:szCs w:val="32"/>
        </w:rPr>
        <w:lastRenderedPageBreak/>
        <w:t>要整改达到设计要求。</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本项目实施前，村民由于每天饮用的是不卫生的水，疾病和地方病发病率很高，项目实施后，可以改善水质，减少农民工负担费用，杜绝这些乱象，并可节省医疗、保健费用。经分析调查，项目区清洁水用户增加数为4240户居民，根据当地近5-10年的均收入统计资料分析，项目区平均工日单价为60元；工程建成前后每个月用水户年平均取水工日数分别为3.6、0，计算出减轻农牧民取水负担的国民经济效益89.04万元；介水疾病的调查，工程建成前后介水疾病的综合发病率分别为15%、0%，项目区介水疾病年均医疗费用60元，计算出减轻农牧民医疗医药费用的国民经济效益为0.32万元；项目实施后，解决了当地农牧民饮水问题，为居民安居乐业提供了一定供水保障，对促进精神文明建设起到推进作用。</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5.经问卷调查，项目受益群众满意度</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按计划完成项目实施，已做满意度调查问卷，受益贫困口满意度达85%。</w:t>
      </w:r>
    </w:p>
    <w:p w:rsidR="002216BC" w:rsidRDefault="002511AD">
      <w:pPr>
        <w:pStyle w:val="ab"/>
        <w:spacing w:line="560" w:lineRule="exact"/>
        <w:ind w:firstLine="640"/>
        <w:rPr>
          <w:rFonts w:ascii="仿宋_GB2312" w:eastAsia="仿宋_GB2312"/>
          <w:sz w:val="32"/>
          <w:szCs w:val="32"/>
        </w:rPr>
      </w:pPr>
      <w:r>
        <w:rPr>
          <w:rFonts w:ascii="仿宋_GB2312" w:eastAsia="仿宋_GB2312" w:hint="eastAsia"/>
          <w:sz w:val="32"/>
          <w:szCs w:val="32"/>
        </w:rPr>
        <w:t>6.效益未达标原因分析</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该项目资金13628万元，2019年支付资金13203万元，425万元因项目审计报告未完成，因此未支付尾款，尾款在审计报告完成后支付。</w:t>
      </w:r>
    </w:p>
    <w:tbl>
      <w:tblPr>
        <w:tblW w:w="4997" w:type="pct"/>
        <w:tblCellMar>
          <w:left w:w="0" w:type="dxa"/>
          <w:right w:w="0" w:type="dxa"/>
        </w:tblCellMar>
        <w:tblLook w:val="04A0"/>
      </w:tblPr>
      <w:tblGrid>
        <w:gridCol w:w="926"/>
        <w:gridCol w:w="1066"/>
        <w:gridCol w:w="3201"/>
        <w:gridCol w:w="1572"/>
        <w:gridCol w:w="1572"/>
      </w:tblGrid>
      <w:tr w:rsidR="002216BC">
        <w:trPr>
          <w:trHeight w:val="500"/>
        </w:trPr>
        <w:tc>
          <w:tcPr>
            <w:tcW w:w="5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一级指标</w:t>
            </w:r>
          </w:p>
        </w:tc>
        <w:tc>
          <w:tcPr>
            <w:tcW w:w="6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二级指标</w:t>
            </w:r>
          </w:p>
        </w:tc>
        <w:tc>
          <w:tcPr>
            <w:tcW w:w="19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三级指标</w:t>
            </w:r>
          </w:p>
        </w:tc>
        <w:tc>
          <w:tcPr>
            <w:tcW w:w="943" w:type="pc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年度指标值</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实际完成值</w:t>
            </w:r>
          </w:p>
        </w:tc>
      </w:tr>
      <w:tr w:rsidR="002216BC">
        <w:trPr>
          <w:trHeight w:val="500"/>
        </w:trPr>
        <w:tc>
          <w:tcPr>
            <w:tcW w:w="555"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效益指标</w:t>
            </w:r>
          </w:p>
        </w:tc>
        <w:tc>
          <w:tcPr>
            <w:tcW w:w="639" w:type="pc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经济效益指标</w:t>
            </w:r>
          </w:p>
        </w:tc>
        <w:tc>
          <w:tcPr>
            <w:tcW w:w="19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节省资金（万元/户）</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0.1407</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0.1407</w:t>
            </w:r>
          </w:p>
        </w:tc>
      </w:tr>
      <w:tr w:rsidR="002216BC">
        <w:trPr>
          <w:trHeight w:val="500"/>
        </w:trPr>
        <w:tc>
          <w:tcPr>
            <w:tcW w:w="55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639"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社会效益指标</w:t>
            </w:r>
          </w:p>
        </w:tc>
        <w:tc>
          <w:tcPr>
            <w:tcW w:w="19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受益总口数（）</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422900</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422900</w:t>
            </w:r>
          </w:p>
        </w:tc>
      </w:tr>
      <w:tr w:rsidR="002216BC">
        <w:trPr>
          <w:trHeight w:val="500"/>
        </w:trPr>
        <w:tc>
          <w:tcPr>
            <w:tcW w:w="55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639"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19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其中建档立卡贫困户数（）</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15683</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15683</w:t>
            </w:r>
          </w:p>
        </w:tc>
      </w:tr>
      <w:tr w:rsidR="002216BC">
        <w:trPr>
          <w:trHeight w:val="500"/>
        </w:trPr>
        <w:tc>
          <w:tcPr>
            <w:tcW w:w="55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639" w:type="pc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生态效益指标</w:t>
            </w:r>
          </w:p>
        </w:tc>
        <w:tc>
          <w:tcPr>
            <w:tcW w:w="19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减少运输水尾气排放，保护生态</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有效减少</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100%</w:t>
            </w:r>
          </w:p>
        </w:tc>
      </w:tr>
      <w:tr w:rsidR="002216BC">
        <w:trPr>
          <w:trHeight w:val="500"/>
        </w:trPr>
        <w:tc>
          <w:tcPr>
            <w:tcW w:w="555" w:type="pct"/>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2216BC" w:rsidRDefault="002216BC">
            <w:pPr>
              <w:jc w:val="center"/>
              <w:rPr>
                <w:rFonts w:ascii="宋体" w:eastAsia="宋体" w:hAnsi="宋体" w:cs="宋体"/>
                <w:color w:val="000000"/>
                <w:sz w:val="18"/>
                <w:szCs w:val="18"/>
              </w:rPr>
            </w:pPr>
          </w:p>
        </w:tc>
        <w:tc>
          <w:tcPr>
            <w:tcW w:w="639" w:type="pct"/>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可持续影响指标</w:t>
            </w:r>
          </w:p>
        </w:tc>
        <w:tc>
          <w:tcPr>
            <w:tcW w:w="1918" w:type="pct"/>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2216BC" w:rsidRDefault="002511A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工程使用年限（年）</w:t>
            </w:r>
          </w:p>
        </w:tc>
        <w:tc>
          <w:tcPr>
            <w:tcW w:w="943" w:type="pct"/>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15</w:t>
            </w:r>
          </w:p>
        </w:tc>
        <w:tc>
          <w:tcPr>
            <w:tcW w:w="943" w:type="pct"/>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14</w:t>
            </w:r>
          </w:p>
        </w:tc>
      </w:tr>
      <w:tr w:rsidR="002216BC">
        <w:trPr>
          <w:trHeight w:val="500"/>
        </w:trPr>
        <w:tc>
          <w:tcPr>
            <w:tcW w:w="555" w:type="pct"/>
            <w:tcBorders>
              <w:top w:val="single" w:sz="4" w:space="0" w:color="auto"/>
              <w:left w:val="single" w:sz="4" w:space="0" w:color="auto"/>
              <w:bottom w:val="single" w:sz="4" w:space="0" w:color="auto"/>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满意度指标</w:t>
            </w:r>
          </w:p>
        </w:tc>
        <w:tc>
          <w:tcPr>
            <w:tcW w:w="63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服务对象满意度指标</w:t>
            </w:r>
          </w:p>
        </w:tc>
        <w:tc>
          <w:tcPr>
            <w:tcW w:w="1918"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2216BC" w:rsidRDefault="002511AD">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群众满意度（%)</w:t>
            </w:r>
          </w:p>
        </w:tc>
        <w:tc>
          <w:tcPr>
            <w:tcW w:w="943"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≥90%</w:t>
            </w:r>
          </w:p>
        </w:tc>
        <w:tc>
          <w:tcPr>
            <w:tcW w:w="943" w:type="pct"/>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2216BC" w:rsidRDefault="002511AD">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85%</w:t>
            </w:r>
          </w:p>
        </w:tc>
      </w:tr>
    </w:tbl>
    <w:p w:rsidR="002216BC" w:rsidRDefault="002511AD">
      <w:pPr>
        <w:spacing w:line="560" w:lineRule="exact"/>
        <w:ind w:firstLineChars="200" w:firstLine="640"/>
        <w:rPr>
          <w:rFonts w:ascii="黑体" w:eastAsia="黑体" w:hAnsi="黑体"/>
          <w:sz w:val="32"/>
          <w:szCs w:val="32"/>
        </w:rPr>
      </w:pPr>
      <w:r>
        <w:rPr>
          <w:rFonts w:ascii="黑体" w:eastAsia="黑体" w:hAnsi="黑体" w:hint="eastAsia"/>
          <w:sz w:val="32"/>
          <w:szCs w:val="32"/>
        </w:rPr>
        <w:t>五、主要经验及做法、存在的问题及原因分析</w:t>
      </w:r>
    </w:p>
    <w:p w:rsidR="002216BC" w:rsidRDefault="002511AD">
      <w:pPr>
        <w:pStyle w:val="2"/>
        <w:keepNext w:val="0"/>
        <w:keepLines w:val="0"/>
        <w:numPr>
          <w:ilvl w:val="0"/>
          <w:numId w:val="6"/>
        </w:numPr>
        <w:spacing w:before="0" w:after="0" w:line="560" w:lineRule="exact"/>
        <w:ind w:left="0" w:firstLineChars="200" w:firstLine="643"/>
      </w:pPr>
      <w:r>
        <w:rPr>
          <w:rFonts w:hint="eastAsia"/>
        </w:rPr>
        <w:t>主要经验及做法</w:t>
      </w:r>
    </w:p>
    <w:p w:rsidR="002216BC" w:rsidRDefault="002511AD">
      <w:pPr>
        <w:pStyle w:val="2"/>
        <w:keepNext w:val="0"/>
        <w:keepLines w:val="0"/>
        <w:numPr>
          <w:ilvl w:val="0"/>
          <w:numId w:val="0"/>
        </w:numPr>
        <w:spacing w:before="0" w:after="0" w:line="560" w:lineRule="exact"/>
        <w:ind w:firstLineChars="200" w:firstLine="640"/>
        <w:rPr>
          <w:b w:val="0"/>
          <w:color w:val="FF0000"/>
        </w:rPr>
      </w:pPr>
      <w:r>
        <w:rPr>
          <w:rFonts w:hint="eastAsia"/>
          <w:b w:val="0"/>
        </w:rPr>
        <w:t>本项目实施效果较好的原因主要是管理制度完善、责任落实到位，跟踪考核机制完善且运行有效，在项目实施过程中创新管理办法，采用严格的监督、管理方式使项目取得了良好的效果。</w:t>
      </w:r>
    </w:p>
    <w:p w:rsidR="002216BC" w:rsidRDefault="002511AD">
      <w:pPr>
        <w:pStyle w:val="2"/>
        <w:keepNext w:val="0"/>
        <w:keepLines w:val="0"/>
        <w:numPr>
          <w:ilvl w:val="0"/>
          <w:numId w:val="0"/>
        </w:numPr>
        <w:spacing w:before="0" w:after="0" w:line="560" w:lineRule="exact"/>
        <w:ind w:firstLineChars="200" w:firstLine="640"/>
        <w:rPr>
          <w:b w:val="0"/>
          <w:color w:val="FF0000"/>
        </w:rPr>
      </w:pPr>
      <w:r>
        <w:rPr>
          <w:rFonts w:hint="eastAsia"/>
          <w:b w:val="0"/>
        </w:rPr>
        <w:t>绩效自评工作要安排专进行负责，相关员配合，保障绩效自评工作顺利进行。</w:t>
      </w:r>
    </w:p>
    <w:p w:rsidR="002216BC" w:rsidRDefault="002511AD">
      <w:pPr>
        <w:spacing w:line="560" w:lineRule="exact"/>
        <w:ind w:firstLineChars="200" w:firstLine="640"/>
        <w:rPr>
          <w:rFonts w:ascii="仿宋_GB2312" w:eastAsia="仿宋_GB2312"/>
          <w:sz w:val="32"/>
          <w:szCs w:val="32"/>
        </w:rPr>
      </w:pPr>
      <w:r>
        <w:rPr>
          <w:rFonts w:ascii="仿宋_GB2312" w:eastAsia="仿宋_GB2312" w:hint="eastAsia"/>
          <w:sz w:val="32"/>
          <w:szCs w:val="32"/>
        </w:rPr>
        <w:t>资金管理上，专户储存，独立核算，账户设在项目管理办公室，保证资金使用合理并便于管理部门检查监督。严格</w:t>
      </w:r>
    </w:p>
    <w:p w:rsidR="002216BC" w:rsidRDefault="002511AD">
      <w:pPr>
        <w:pStyle w:val="2"/>
        <w:keepNext w:val="0"/>
        <w:keepLines w:val="0"/>
        <w:numPr>
          <w:ilvl w:val="0"/>
          <w:numId w:val="0"/>
        </w:numPr>
        <w:spacing w:before="0" w:after="0" w:line="560" w:lineRule="exact"/>
        <w:ind w:firstLineChars="200" w:firstLine="640"/>
        <w:rPr>
          <w:b w:val="0"/>
        </w:rPr>
      </w:pPr>
      <w:r>
        <w:rPr>
          <w:rFonts w:hint="eastAsia"/>
          <w:b w:val="0"/>
        </w:rPr>
        <w:t>执行财务制度，专款专用。按专项资金管理要求，实行工程检查验收后拨付资金的方法，保证工程质量和资金使用。</w:t>
      </w:r>
    </w:p>
    <w:p w:rsidR="002216BC" w:rsidRDefault="002511AD">
      <w:pPr>
        <w:pStyle w:val="2"/>
        <w:keepNext w:val="0"/>
        <w:keepLines w:val="0"/>
        <w:numPr>
          <w:ilvl w:val="0"/>
          <w:numId w:val="6"/>
        </w:numPr>
        <w:spacing w:before="0" w:after="0" w:line="560" w:lineRule="exact"/>
        <w:ind w:left="0" w:firstLineChars="200" w:firstLine="643"/>
      </w:pPr>
      <w:r>
        <w:rPr>
          <w:rFonts w:hint="eastAsia"/>
        </w:rPr>
        <w:t>存在的问题及原因分析</w:t>
      </w:r>
    </w:p>
    <w:p w:rsidR="002216BC" w:rsidRDefault="002511AD">
      <w:pPr>
        <w:pStyle w:val="2"/>
        <w:keepNext w:val="0"/>
        <w:keepLines w:val="0"/>
        <w:numPr>
          <w:ilvl w:val="0"/>
          <w:numId w:val="0"/>
        </w:numPr>
        <w:spacing w:before="0" w:after="0" w:line="560" w:lineRule="exact"/>
        <w:ind w:firstLineChars="200" w:firstLine="640"/>
        <w:rPr>
          <w:b w:val="0"/>
        </w:rPr>
      </w:pPr>
      <w:r>
        <w:rPr>
          <w:rFonts w:hint="eastAsia"/>
          <w:b w:val="0"/>
        </w:rPr>
        <w:t>因年初未做好资金计划，导致项目资金拨付进度缓慢，未能使资金使用效益达到最大化。</w:t>
      </w:r>
    </w:p>
    <w:p w:rsidR="002216BC" w:rsidRDefault="002511AD">
      <w:pPr>
        <w:pStyle w:val="11"/>
        <w:keepNext w:val="0"/>
        <w:keepLines w:val="0"/>
        <w:spacing w:before="0" w:after="0" w:line="560" w:lineRule="exact"/>
        <w:ind w:firstLine="643"/>
        <w:rPr>
          <w:rFonts w:ascii="黑体" w:hAnsi="黑体"/>
        </w:rPr>
      </w:pPr>
      <w:r>
        <w:rPr>
          <w:rFonts w:ascii="黑体" w:hAnsi="黑体" w:hint="eastAsia"/>
        </w:rPr>
        <w:t>六、有关建议</w:t>
      </w:r>
    </w:p>
    <w:p w:rsidR="002216BC" w:rsidRDefault="002511AD">
      <w:pPr>
        <w:pStyle w:val="2"/>
        <w:keepNext w:val="0"/>
        <w:keepLines w:val="0"/>
        <w:numPr>
          <w:ilvl w:val="0"/>
          <w:numId w:val="0"/>
        </w:numPr>
        <w:spacing w:before="0" w:after="0" w:line="560" w:lineRule="exact"/>
        <w:ind w:firstLineChars="200" w:firstLine="640"/>
        <w:rPr>
          <w:b w:val="0"/>
        </w:rPr>
      </w:pPr>
      <w:r>
        <w:rPr>
          <w:rFonts w:hint="eastAsia"/>
          <w:b w:val="0"/>
        </w:rPr>
        <w:t>年初做好资金计划，按照项目进度及时拨付资金，使资金使用效益最大化，减少不必要的浪费，节约成本。</w:t>
      </w:r>
    </w:p>
    <w:p w:rsidR="002216BC" w:rsidRDefault="002511AD">
      <w:pPr>
        <w:pStyle w:val="11"/>
        <w:keepNext w:val="0"/>
        <w:keepLines w:val="0"/>
        <w:spacing w:line="560" w:lineRule="exact"/>
        <w:ind w:firstLine="643"/>
        <w:rPr>
          <w:rFonts w:ascii="黑体" w:hAnsi="黑体"/>
        </w:rPr>
      </w:pPr>
      <w:r>
        <w:rPr>
          <w:rFonts w:ascii="黑体" w:hAnsi="黑体" w:hint="eastAsia"/>
        </w:rPr>
        <w:t>七、其他需要说明的问题</w:t>
      </w:r>
    </w:p>
    <w:p w:rsidR="002216BC" w:rsidRDefault="002511A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lastRenderedPageBreak/>
        <w:t>无其他需要说明的问题。</w:t>
      </w:r>
    </w:p>
    <w:p w:rsidR="002216BC" w:rsidRDefault="002216BC">
      <w:pPr>
        <w:spacing w:line="560" w:lineRule="exact"/>
        <w:ind w:firstLineChars="200" w:firstLine="640"/>
        <w:rPr>
          <w:rFonts w:ascii="仿宋_GB2312" w:eastAsia="仿宋_GB2312" w:hAnsi="仿宋" w:cs="宋体"/>
          <w:sz w:val="32"/>
          <w:szCs w:val="32"/>
        </w:rPr>
      </w:pPr>
    </w:p>
    <w:p w:rsidR="002216BC" w:rsidRDefault="002216BC">
      <w:pPr>
        <w:spacing w:line="560" w:lineRule="exact"/>
        <w:ind w:firstLineChars="200" w:firstLine="640"/>
        <w:rPr>
          <w:rFonts w:ascii="仿宋_GB2312" w:eastAsia="仿宋_GB2312" w:hAnsi="仿宋" w:cs="宋体"/>
          <w:sz w:val="32"/>
          <w:szCs w:val="32"/>
        </w:rPr>
      </w:pPr>
    </w:p>
    <w:p w:rsidR="002216BC" w:rsidRDefault="002511A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附件1：喀什地区叶城县水利局农村饮水安全工程项目支出绩效目标申报表</w:t>
      </w:r>
    </w:p>
    <w:p w:rsidR="002216BC" w:rsidRDefault="002511A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附件2：喀什地区叶城县水利局农村饮水安全工程项目支出绩效自评表</w:t>
      </w:r>
    </w:p>
    <w:p w:rsidR="002216BC" w:rsidRDefault="002511A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附件3：喀什地区叶城县水利局农村饮水安全工程项目支出绩效评价指标体系</w:t>
      </w:r>
    </w:p>
    <w:p w:rsidR="002216BC" w:rsidRDefault="002511AD">
      <w:pPr>
        <w:spacing w:line="560" w:lineRule="exact"/>
        <w:ind w:firstLineChars="200" w:firstLine="640"/>
        <w:rPr>
          <w:rFonts w:ascii="仿宋_GB2312" w:eastAsia="仿宋_GB2312" w:hAnsi="仿宋" w:cs="宋体"/>
          <w:sz w:val="32"/>
          <w:szCs w:val="32"/>
        </w:rPr>
      </w:pPr>
      <w:r>
        <w:rPr>
          <w:rFonts w:ascii="仿宋_GB2312" w:eastAsia="仿宋_GB2312" w:hAnsi="仿宋" w:cs="宋体" w:hint="eastAsia"/>
          <w:sz w:val="32"/>
          <w:szCs w:val="32"/>
        </w:rPr>
        <w:t>附件4：喀什地区部门支出绩效评价评分表</w:t>
      </w:r>
    </w:p>
    <w:p w:rsidR="002216BC" w:rsidRDefault="002216BC">
      <w:pPr>
        <w:spacing w:line="560" w:lineRule="exact"/>
        <w:ind w:firstLineChars="200" w:firstLine="640"/>
        <w:rPr>
          <w:rFonts w:ascii="仿宋_GB2312" w:eastAsia="仿宋_GB2312" w:hAnsi="仿宋" w:cs="宋体"/>
          <w:sz w:val="32"/>
          <w:szCs w:val="32"/>
        </w:rPr>
      </w:pPr>
    </w:p>
    <w:sectPr w:rsidR="002216BC" w:rsidSect="002216BC">
      <w:footerReference w:type="default" r:id="rId9"/>
      <w:pgSz w:w="11906" w:h="16838"/>
      <w:pgMar w:top="1440" w:right="1797" w:bottom="1440" w:left="1797" w:header="851" w:footer="992" w:gutter="0"/>
      <w:pgNumType w:start="1"/>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63B6" w:rsidRDefault="00C463B6" w:rsidP="002216BC">
      <w:r>
        <w:separator/>
      </w:r>
    </w:p>
  </w:endnote>
  <w:endnote w:type="continuationSeparator" w:id="1">
    <w:p w:rsidR="00C463B6" w:rsidRDefault="00C463B6" w:rsidP="002216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default"/>
    <w:sig w:usb0="00000000" w:usb1="00000000"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宋体"/>
    <w:charset w:val="86"/>
    <w:family w:val="auto"/>
    <w:pitch w:val="default"/>
    <w:sig w:usb0="00000000" w:usb1="00000000"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方正楷体简体">
    <w:panose1 w:val="02010601030101010101"/>
    <w:charset w:val="86"/>
    <w:family w:val="auto"/>
    <w:pitch w:val="variable"/>
    <w:sig w:usb0="00000001" w:usb1="080E0000" w:usb2="00000010" w:usb3="00000000" w:csb0="00040000" w:csb1="00000000"/>
  </w:font>
  <w:font w:name="方正小标宋简体">
    <w:altName w:val="黑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6BC" w:rsidRDefault="002216BC">
    <w:pPr>
      <w:pStyle w:val="a5"/>
      <w:jc w:val="center"/>
    </w:pPr>
  </w:p>
  <w:p w:rsidR="002216BC" w:rsidRDefault="002216B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63B6" w:rsidRDefault="00C463B6" w:rsidP="002216BC">
      <w:r>
        <w:separator/>
      </w:r>
    </w:p>
  </w:footnote>
  <w:footnote w:type="continuationSeparator" w:id="1">
    <w:p w:rsidR="00C463B6" w:rsidRDefault="00C463B6" w:rsidP="002216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6D4D14"/>
    <w:multiLevelType w:val="multilevel"/>
    <w:tmpl w:val="316D4D14"/>
    <w:lvl w:ilvl="0">
      <w:start w:val="1"/>
      <w:numFmt w:val="decimal"/>
      <w:lvlText w:val="%1."/>
      <w:lvlJc w:val="left"/>
      <w:pPr>
        <w:ind w:left="988" w:hanging="420"/>
      </w:pPr>
    </w:lvl>
    <w:lvl w:ilvl="1">
      <w:start w:val="1"/>
      <w:numFmt w:val="decimal"/>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1">
    <w:nsid w:val="3A7260C0"/>
    <w:multiLevelType w:val="multilevel"/>
    <w:tmpl w:val="3A7260C0"/>
    <w:lvl w:ilvl="0">
      <w:start w:val="1"/>
      <w:numFmt w:val="chineseCountingThousand"/>
      <w:pStyle w:val="2"/>
      <w:lvlText w:val="(%1)"/>
      <w:lvlJc w:val="left"/>
      <w:pPr>
        <w:ind w:left="988"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F37299F"/>
    <w:multiLevelType w:val="multilevel"/>
    <w:tmpl w:val="4F37299F"/>
    <w:lvl w:ilvl="0">
      <w:start w:val="1"/>
      <w:numFmt w:val="chineseCountingThousand"/>
      <w:lvlText w:val="(%1)"/>
      <w:lvlJc w:val="left"/>
      <w:pPr>
        <w:ind w:left="1129" w:hanging="420"/>
      </w:pPr>
      <w:rPr>
        <w:rFonts w:hint="eastAsia"/>
      </w:rPr>
    </w:lvl>
    <w:lvl w:ilvl="1">
      <w:start w:val="1"/>
      <w:numFmt w:val="japaneseCounting"/>
      <w:lvlText w:val="（%2）"/>
      <w:lvlJc w:val="left"/>
      <w:pPr>
        <w:ind w:left="1500" w:hanging="10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B493FDA"/>
    <w:multiLevelType w:val="multilevel"/>
    <w:tmpl w:val="5B493FDA"/>
    <w:lvl w:ilvl="0">
      <w:start w:val="1"/>
      <w:numFmt w:val="chineseCountingThousand"/>
      <w:lvlText w:val="(%1)"/>
      <w:lvlJc w:val="left"/>
      <w:pPr>
        <w:ind w:left="1060" w:hanging="420"/>
      </w:pPr>
      <w:rPr>
        <w:rFonts w:hint="eastAsia"/>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nsid w:val="6757463D"/>
    <w:multiLevelType w:val="multilevel"/>
    <w:tmpl w:val="6757463D"/>
    <w:lvl w:ilvl="0">
      <w:start w:val="1"/>
      <w:numFmt w:val="chineseCountingThousand"/>
      <w:lvlText w:val="%1、"/>
      <w:lvlJc w:val="left"/>
      <w:pPr>
        <w:ind w:left="420" w:hanging="420"/>
      </w:pPr>
      <w:rPr>
        <w:rFonts w:hint="eastAsia"/>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num w:numId="1">
    <w:abstractNumId w:val="1"/>
  </w:num>
  <w:num w:numId="2">
    <w:abstractNumId w:val="4"/>
  </w:num>
  <w:num w:numId="3">
    <w:abstractNumId w:val="2"/>
  </w:num>
  <w:num w:numId="4">
    <w:abstractNumId w:val="0"/>
  </w:num>
  <w:num w:numId="5">
    <w:abstractNumId w:val="3"/>
  </w:num>
  <w:num w:numId="6">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0"/>
  <w:drawingGridHorizontalSpacing w:val="210"/>
  <w:drawingGridVerticalSpacing w:val="158"/>
  <w:noPunctuationKerning/>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75715"/>
    <w:rsid w:val="00022413"/>
    <w:rsid w:val="00032B59"/>
    <w:rsid w:val="00037F93"/>
    <w:rsid w:val="00042126"/>
    <w:rsid w:val="00061E61"/>
    <w:rsid w:val="0007285B"/>
    <w:rsid w:val="000822AA"/>
    <w:rsid w:val="00092894"/>
    <w:rsid w:val="00094EFB"/>
    <w:rsid w:val="000B0276"/>
    <w:rsid w:val="000C084F"/>
    <w:rsid w:val="000C11DA"/>
    <w:rsid w:val="000C3609"/>
    <w:rsid w:val="000D1659"/>
    <w:rsid w:val="000D2A35"/>
    <w:rsid w:val="000E0C7B"/>
    <w:rsid w:val="000F2007"/>
    <w:rsid w:val="00100A64"/>
    <w:rsid w:val="00100AA9"/>
    <w:rsid w:val="00111D62"/>
    <w:rsid w:val="001143D6"/>
    <w:rsid w:val="0012798F"/>
    <w:rsid w:val="00132553"/>
    <w:rsid w:val="0014380A"/>
    <w:rsid w:val="00151AF1"/>
    <w:rsid w:val="00151B60"/>
    <w:rsid w:val="001607BD"/>
    <w:rsid w:val="00174F3A"/>
    <w:rsid w:val="001805BB"/>
    <w:rsid w:val="0018169D"/>
    <w:rsid w:val="00193649"/>
    <w:rsid w:val="0019720C"/>
    <w:rsid w:val="001A1902"/>
    <w:rsid w:val="001A4FFA"/>
    <w:rsid w:val="001B5B44"/>
    <w:rsid w:val="001D5FF2"/>
    <w:rsid w:val="001D6F2E"/>
    <w:rsid w:val="001D715C"/>
    <w:rsid w:val="001E1BC6"/>
    <w:rsid w:val="00203FB6"/>
    <w:rsid w:val="0021081A"/>
    <w:rsid w:val="002216BC"/>
    <w:rsid w:val="00233ECE"/>
    <w:rsid w:val="00243367"/>
    <w:rsid w:val="002511AD"/>
    <w:rsid w:val="00254189"/>
    <w:rsid w:val="00257415"/>
    <w:rsid w:val="0028461E"/>
    <w:rsid w:val="00290C2D"/>
    <w:rsid w:val="002A1BF4"/>
    <w:rsid w:val="002B3A72"/>
    <w:rsid w:val="002C6231"/>
    <w:rsid w:val="002F7864"/>
    <w:rsid w:val="002F7CDC"/>
    <w:rsid w:val="0031024A"/>
    <w:rsid w:val="00317E8A"/>
    <w:rsid w:val="00324E56"/>
    <w:rsid w:val="00327606"/>
    <w:rsid w:val="00331AF1"/>
    <w:rsid w:val="00344726"/>
    <w:rsid w:val="003468D7"/>
    <w:rsid w:val="00351709"/>
    <w:rsid w:val="00362661"/>
    <w:rsid w:val="00363E52"/>
    <w:rsid w:val="00365BEE"/>
    <w:rsid w:val="0036724B"/>
    <w:rsid w:val="00382736"/>
    <w:rsid w:val="003955F9"/>
    <w:rsid w:val="0039676B"/>
    <w:rsid w:val="003A04D1"/>
    <w:rsid w:val="003C327E"/>
    <w:rsid w:val="003C4B3D"/>
    <w:rsid w:val="003C6E7F"/>
    <w:rsid w:val="003C749B"/>
    <w:rsid w:val="003E0E95"/>
    <w:rsid w:val="003E13D9"/>
    <w:rsid w:val="003F1C70"/>
    <w:rsid w:val="003F2E47"/>
    <w:rsid w:val="00403544"/>
    <w:rsid w:val="004115AA"/>
    <w:rsid w:val="004241EC"/>
    <w:rsid w:val="00434C92"/>
    <w:rsid w:val="00443C47"/>
    <w:rsid w:val="00452560"/>
    <w:rsid w:val="0046551A"/>
    <w:rsid w:val="00467DBB"/>
    <w:rsid w:val="004A0587"/>
    <w:rsid w:val="004B620A"/>
    <w:rsid w:val="004C56AB"/>
    <w:rsid w:val="004C5F59"/>
    <w:rsid w:val="004D088E"/>
    <w:rsid w:val="004D1C85"/>
    <w:rsid w:val="004D4F06"/>
    <w:rsid w:val="00507ACA"/>
    <w:rsid w:val="00514A88"/>
    <w:rsid w:val="00516929"/>
    <w:rsid w:val="005225F1"/>
    <w:rsid w:val="00524795"/>
    <w:rsid w:val="005249F5"/>
    <w:rsid w:val="00531070"/>
    <w:rsid w:val="00531253"/>
    <w:rsid w:val="00536E06"/>
    <w:rsid w:val="00537624"/>
    <w:rsid w:val="00540B36"/>
    <w:rsid w:val="00554A40"/>
    <w:rsid w:val="00563E06"/>
    <w:rsid w:val="0058554B"/>
    <w:rsid w:val="00596DDF"/>
    <w:rsid w:val="005B6EAB"/>
    <w:rsid w:val="005C1C32"/>
    <w:rsid w:val="005C5FE8"/>
    <w:rsid w:val="005D64CE"/>
    <w:rsid w:val="005D7AC7"/>
    <w:rsid w:val="005F4C4D"/>
    <w:rsid w:val="006024E0"/>
    <w:rsid w:val="00624F46"/>
    <w:rsid w:val="00630E69"/>
    <w:rsid w:val="006362B2"/>
    <w:rsid w:val="0065420A"/>
    <w:rsid w:val="00661683"/>
    <w:rsid w:val="00662498"/>
    <w:rsid w:val="006869EC"/>
    <w:rsid w:val="00694A44"/>
    <w:rsid w:val="00694FE9"/>
    <w:rsid w:val="006A17C3"/>
    <w:rsid w:val="006B2FC0"/>
    <w:rsid w:val="006D0AA4"/>
    <w:rsid w:val="006E236C"/>
    <w:rsid w:val="006F2513"/>
    <w:rsid w:val="006F64CB"/>
    <w:rsid w:val="0071759F"/>
    <w:rsid w:val="007253B3"/>
    <w:rsid w:val="00731D46"/>
    <w:rsid w:val="00734BAD"/>
    <w:rsid w:val="00752C57"/>
    <w:rsid w:val="00781733"/>
    <w:rsid w:val="007837AA"/>
    <w:rsid w:val="007879D8"/>
    <w:rsid w:val="007944ED"/>
    <w:rsid w:val="007A68B1"/>
    <w:rsid w:val="007C4E49"/>
    <w:rsid w:val="007C5709"/>
    <w:rsid w:val="007C5CF9"/>
    <w:rsid w:val="007D340B"/>
    <w:rsid w:val="007E0BD2"/>
    <w:rsid w:val="007E6392"/>
    <w:rsid w:val="007F3C25"/>
    <w:rsid w:val="008054F3"/>
    <w:rsid w:val="00811F2D"/>
    <w:rsid w:val="00815938"/>
    <w:rsid w:val="008226BA"/>
    <w:rsid w:val="00827500"/>
    <w:rsid w:val="00827DA6"/>
    <w:rsid w:val="00835103"/>
    <w:rsid w:val="00854416"/>
    <w:rsid w:val="00866F54"/>
    <w:rsid w:val="008747AA"/>
    <w:rsid w:val="00883FF2"/>
    <w:rsid w:val="0089293E"/>
    <w:rsid w:val="00893E6C"/>
    <w:rsid w:val="008A07DA"/>
    <w:rsid w:val="008B0BEE"/>
    <w:rsid w:val="008D7BC7"/>
    <w:rsid w:val="0090104C"/>
    <w:rsid w:val="00901951"/>
    <w:rsid w:val="00906EC8"/>
    <w:rsid w:val="0091351B"/>
    <w:rsid w:val="00947177"/>
    <w:rsid w:val="0096320F"/>
    <w:rsid w:val="00982B10"/>
    <w:rsid w:val="009941B6"/>
    <w:rsid w:val="009A3508"/>
    <w:rsid w:val="009B18A4"/>
    <w:rsid w:val="009C0267"/>
    <w:rsid w:val="009E5354"/>
    <w:rsid w:val="00A02257"/>
    <w:rsid w:val="00A10F1E"/>
    <w:rsid w:val="00A12A0C"/>
    <w:rsid w:val="00A26CB5"/>
    <w:rsid w:val="00A32CBA"/>
    <w:rsid w:val="00A365D5"/>
    <w:rsid w:val="00A41444"/>
    <w:rsid w:val="00A41DB8"/>
    <w:rsid w:val="00A43094"/>
    <w:rsid w:val="00A53361"/>
    <w:rsid w:val="00A5786D"/>
    <w:rsid w:val="00A60191"/>
    <w:rsid w:val="00A650AD"/>
    <w:rsid w:val="00A66002"/>
    <w:rsid w:val="00A73000"/>
    <w:rsid w:val="00A81609"/>
    <w:rsid w:val="00A85237"/>
    <w:rsid w:val="00AA1AF9"/>
    <w:rsid w:val="00AA68F2"/>
    <w:rsid w:val="00AB07C5"/>
    <w:rsid w:val="00AC2275"/>
    <w:rsid w:val="00AC6F6C"/>
    <w:rsid w:val="00AE1FDF"/>
    <w:rsid w:val="00AE3042"/>
    <w:rsid w:val="00B03B29"/>
    <w:rsid w:val="00B103BE"/>
    <w:rsid w:val="00B11777"/>
    <w:rsid w:val="00B16C8F"/>
    <w:rsid w:val="00B255AF"/>
    <w:rsid w:val="00B306A3"/>
    <w:rsid w:val="00B32FA4"/>
    <w:rsid w:val="00B36F46"/>
    <w:rsid w:val="00B47B13"/>
    <w:rsid w:val="00B47B84"/>
    <w:rsid w:val="00B53BE4"/>
    <w:rsid w:val="00B6063F"/>
    <w:rsid w:val="00B64F3E"/>
    <w:rsid w:val="00B726C3"/>
    <w:rsid w:val="00B867A4"/>
    <w:rsid w:val="00B9042A"/>
    <w:rsid w:val="00B917D5"/>
    <w:rsid w:val="00BA016B"/>
    <w:rsid w:val="00BA0855"/>
    <w:rsid w:val="00BA5483"/>
    <w:rsid w:val="00BA65AD"/>
    <w:rsid w:val="00BC7696"/>
    <w:rsid w:val="00BD14CB"/>
    <w:rsid w:val="00BF2EEA"/>
    <w:rsid w:val="00C00537"/>
    <w:rsid w:val="00C2671D"/>
    <w:rsid w:val="00C41E5B"/>
    <w:rsid w:val="00C45032"/>
    <w:rsid w:val="00C463B6"/>
    <w:rsid w:val="00C543A9"/>
    <w:rsid w:val="00C560E2"/>
    <w:rsid w:val="00C563AA"/>
    <w:rsid w:val="00C6676B"/>
    <w:rsid w:val="00C71FF0"/>
    <w:rsid w:val="00C77259"/>
    <w:rsid w:val="00C97E2D"/>
    <w:rsid w:val="00CB77C7"/>
    <w:rsid w:val="00CD0D94"/>
    <w:rsid w:val="00CF5ADB"/>
    <w:rsid w:val="00D00649"/>
    <w:rsid w:val="00D043D7"/>
    <w:rsid w:val="00D117FB"/>
    <w:rsid w:val="00D12CB0"/>
    <w:rsid w:val="00D13666"/>
    <w:rsid w:val="00D23C2E"/>
    <w:rsid w:val="00D27BAA"/>
    <w:rsid w:val="00D36D62"/>
    <w:rsid w:val="00D517E3"/>
    <w:rsid w:val="00D61EC8"/>
    <w:rsid w:val="00D92AB5"/>
    <w:rsid w:val="00D93516"/>
    <w:rsid w:val="00DA7F4C"/>
    <w:rsid w:val="00DC5F94"/>
    <w:rsid w:val="00DE152F"/>
    <w:rsid w:val="00DE1DDB"/>
    <w:rsid w:val="00DE293B"/>
    <w:rsid w:val="00DE6AD8"/>
    <w:rsid w:val="00DE7214"/>
    <w:rsid w:val="00DF2176"/>
    <w:rsid w:val="00E03FE0"/>
    <w:rsid w:val="00E05626"/>
    <w:rsid w:val="00E05671"/>
    <w:rsid w:val="00E25B2F"/>
    <w:rsid w:val="00E30246"/>
    <w:rsid w:val="00E3474B"/>
    <w:rsid w:val="00E373A5"/>
    <w:rsid w:val="00E66A4D"/>
    <w:rsid w:val="00E72B1C"/>
    <w:rsid w:val="00E85B7B"/>
    <w:rsid w:val="00E96169"/>
    <w:rsid w:val="00ED49F0"/>
    <w:rsid w:val="00EE11A4"/>
    <w:rsid w:val="00F0780F"/>
    <w:rsid w:val="00F16D54"/>
    <w:rsid w:val="00F254B6"/>
    <w:rsid w:val="00F50BD9"/>
    <w:rsid w:val="00F6015C"/>
    <w:rsid w:val="00F75715"/>
    <w:rsid w:val="00F86C3E"/>
    <w:rsid w:val="00F97EC4"/>
    <w:rsid w:val="00FB2E2F"/>
    <w:rsid w:val="00FC7B54"/>
    <w:rsid w:val="00FC7E61"/>
    <w:rsid w:val="00FD300A"/>
    <w:rsid w:val="00FF137F"/>
    <w:rsid w:val="00FF488B"/>
    <w:rsid w:val="00FF6959"/>
    <w:rsid w:val="00FF6C14"/>
    <w:rsid w:val="01BE6316"/>
    <w:rsid w:val="07AE4845"/>
    <w:rsid w:val="1CF77489"/>
    <w:rsid w:val="217F35A7"/>
    <w:rsid w:val="24E73B1F"/>
    <w:rsid w:val="26F03C06"/>
    <w:rsid w:val="2A547683"/>
    <w:rsid w:val="2D5B52F7"/>
    <w:rsid w:val="306A4501"/>
    <w:rsid w:val="31C366C0"/>
    <w:rsid w:val="33CA34B6"/>
    <w:rsid w:val="3BC01B4C"/>
    <w:rsid w:val="46C16BC4"/>
    <w:rsid w:val="509F44DE"/>
    <w:rsid w:val="55945462"/>
    <w:rsid w:val="57964064"/>
    <w:rsid w:val="5A781A20"/>
    <w:rsid w:val="615E3DE2"/>
    <w:rsid w:val="667765BF"/>
    <w:rsid w:val="68AC0EA3"/>
    <w:rsid w:val="68B052B1"/>
    <w:rsid w:val="703D7361"/>
    <w:rsid w:val="710D0639"/>
    <w:rsid w:val="71366BEF"/>
    <w:rsid w:val="7775238E"/>
    <w:rsid w:val="7A7D7881"/>
    <w:rsid w:val="7A8638D9"/>
    <w:rsid w:val="7B895FD9"/>
    <w:rsid w:val="7EE411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6BC"/>
    <w:pPr>
      <w:widowControl w:val="0"/>
      <w:jc w:val="both"/>
    </w:pPr>
    <w:rPr>
      <w:rFonts w:asciiTheme="minorHAnsi" w:eastAsiaTheme="minorEastAsia" w:hAnsiTheme="minorHAnsi" w:cstheme="minorBidi"/>
      <w:kern w:val="2"/>
      <w:sz w:val="21"/>
      <w:szCs w:val="21"/>
    </w:rPr>
  </w:style>
  <w:style w:type="paragraph" w:styleId="1">
    <w:name w:val="heading 1"/>
    <w:basedOn w:val="a"/>
    <w:next w:val="a"/>
    <w:link w:val="1Char"/>
    <w:uiPriority w:val="9"/>
    <w:qFormat/>
    <w:rsid w:val="002216BC"/>
    <w:pPr>
      <w:keepNext/>
      <w:keepLines/>
      <w:spacing w:before="340" w:after="330" w:line="578" w:lineRule="auto"/>
      <w:outlineLvl w:val="0"/>
    </w:pPr>
    <w:rPr>
      <w:rFonts w:ascii="Times New Roman" w:eastAsia="黑体" w:hAnsi="Times New Roman" w:cs="Arial"/>
      <w:b/>
      <w:bCs/>
      <w:kern w:val="44"/>
      <w:sz w:val="28"/>
      <w:szCs w:val="44"/>
    </w:rPr>
  </w:style>
  <w:style w:type="paragraph" w:styleId="20">
    <w:name w:val="heading 2"/>
    <w:basedOn w:val="a"/>
    <w:next w:val="a"/>
    <w:link w:val="2Char"/>
    <w:uiPriority w:val="9"/>
    <w:unhideWhenUsed/>
    <w:qFormat/>
    <w:rsid w:val="002216B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2216B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2216BC"/>
    <w:pPr>
      <w:jc w:val="left"/>
    </w:pPr>
  </w:style>
  <w:style w:type="paragraph" w:styleId="30">
    <w:name w:val="toc 3"/>
    <w:basedOn w:val="a"/>
    <w:next w:val="a"/>
    <w:uiPriority w:val="39"/>
    <w:semiHidden/>
    <w:unhideWhenUsed/>
    <w:qFormat/>
    <w:rsid w:val="002216BC"/>
    <w:rPr>
      <w:rFonts w:eastAsia="仿宋_GB2312"/>
      <w:sz w:val="28"/>
    </w:rPr>
  </w:style>
  <w:style w:type="paragraph" w:styleId="a4">
    <w:name w:val="Balloon Text"/>
    <w:basedOn w:val="a"/>
    <w:link w:val="Char"/>
    <w:uiPriority w:val="99"/>
    <w:semiHidden/>
    <w:unhideWhenUsed/>
    <w:qFormat/>
    <w:rsid w:val="002216BC"/>
    <w:rPr>
      <w:sz w:val="18"/>
      <w:szCs w:val="18"/>
    </w:rPr>
  </w:style>
  <w:style w:type="paragraph" w:styleId="a5">
    <w:name w:val="footer"/>
    <w:basedOn w:val="a"/>
    <w:link w:val="Char0"/>
    <w:uiPriority w:val="99"/>
    <w:unhideWhenUsed/>
    <w:qFormat/>
    <w:rsid w:val="002216BC"/>
    <w:pPr>
      <w:tabs>
        <w:tab w:val="center" w:pos="4153"/>
        <w:tab w:val="right" w:pos="8306"/>
      </w:tabs>
      <w:snapToGrid w:val="0"/>
      <w:jc w:val="left"/>
    </w:pPr>
    <w:rPr>
      <w:sz w:val="18"/>
      <w:szCs w:val="18"/>
    </w:rPr>
  </w:style>
  <w:style w:type="paragraph" w:styleId="a6">
    <w:name w:val="header"/>
    <w:basedOn w:val="a"/>
    <w:link w:val="Char1"/>
    <w:uiPriority w:val="99"/>
    <w:unhideWhenUsed/>
    <w:qFormat/>
    <w:rsid w:val="002216BC"/>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2216BC"/>
    <w:rPr>
      <w:rFonts w:eastAsia="仿宋_GB2312"/>
      <w:sz w:val="28"/>
    </w:rPr>
  </w:style>
  <w:style w:type="paragraph" w:styleId="21">
    <w:name w:val="toc 2"/>
    <w:basedOn w:val="a"/>
    <w:next w:val="a"/>
    <w:uiPriority w:val="39"/>
    <w:unhideWhenUsed/>
    <w:qFormat/>
    <w:rsid w:val="002216BC"/>
    <w:rPr>
      <w:rFonts w:eastAsia="仿宋_GB2312"/>
      <w:sz w:val="28"/>
    </w:rPr>
  </w:style>
  <w:style w:type="paragraph" w:styleId="a7">
    <w:name w:val="Normal (Web)"/>
    <w:basedOn w:val="a"/>
    <w:uiPriority w:val="99"/>
    <w:unhideWhenUsed/>
    <w:qFormat/>
    <w:rsid w:val="002216BC"/>
    <w:pPr>
      <w:widowControl/>
      <w:spacing w:before="100" w:beforeAutospacing="1" w:after="100" w:afterAutospacing="1"/>
      <w:jc w:val="left"/>
    </w:pPr>
    <w:rPr>
      <w:rFonts w:ascii="宋体" w:eastAsia="宋体" w:hAnsi="宋体" w:cs="宋体"/>
      <w:kern w:val="0"/>
      <w:sz w:val="24"/>
      <w:szCs w:val="24"/>
    </w:rPr>
  </w:style>
  <w:style w:type="table" w:styleId="a8">
    <w:name w:val="Table Grid"/>
    <w:basedOn w:val="a1"/>
    <w:uiPriority w:val="39"/>
    <w:qFormat/>
    <w:rsid w:val="00221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2216BC"/>
    <w:rPr>
      <w:color w:val="0563C1" w:themeColor="hyperlink"/>
      <w:u w:val="single"/>
    </w:rPr>
  </w:style>
  <w:style w:type="character" w:styleId="aa">
    <w:name w:val="annotation reference"/>
    <w:basedOn w:val="a0"/>
    <w:uiPriority w:val="99"/>
    <w:semiHidden/>
    <w:unhideWhenUsed/>
    <w:qFormat/>
    <w:rsid w:val="002216BC"/>
    <w:rPr>
      <w:sz w:val="21"/>
      <w:szCs w:val="21"/>
    </w:rPr>
  </w:style>
  <w:style w:type="character" w:customStyle="1" w:styleId="1Char">
    <w:name w:val="标题 1 Char"/>
    <w:basedOn w:val="a0"/>
    <w:link w:val="1"/>
    <w:uiPriority w:val="9"/>
    <w:qFormat/>
    <w:rsid w:val="002216BC"/>
    <w:rPr>
      <w:rFonts w:ascii="Times New Roman" w:eastAsia="黑体" w:hAnsi="Times New Roman" w:cs="Arial"/>
      <w:b/>
      <w:bCs/>
      <w:kern w:val="44"/>
      <w:sz w:val="28"/>
      <w:szCs w:val="44"/>
    </w:rPr>
  </w:style>
  <w:style w:type="paragraph" w:styleId="ab">
    <w:name w:val="List Paragraph"/>
    <w:basedOn w:val="a"/>
    <w:uiPriority w:val="34"/>
    <w:qFormat/>
    <w:rsid w:val="002216BC"/>
    <w:pPr>
      <w:ind w:firstLineChars="200" w:firstLine="420"/>
    </w:pPr>
  </w:style>
  <w:style w:type="character" w:customStyle="1" w:styleId="Char1">
    <w:name w:val="页眉 Char"/>
    <w:basedOn w:val="a0"/>
    <w:link w:val="a6"/>
    <w:uiPriority w:val="99"/>
    <w:qFormat/>
    <w:rsid w:val="002216BC"/>
    <w:rPr>
      <w:sz w:val="18"/>
      <w:szCs w:val="18"/>
    </w:rPr>
  </w:style>
  <w:style w:type="character" w:customStyle="1" w:styleId="Char0">
    <w:name w:val="页脚 Char"/>
    <w:basedOn w:val="a0"/>
    <w:link w:val="a5"/>
    <w:uiPriority w:val="99"/>
    <w:qFormat/>
    <w:rsid w:val="002216BC"/>
    <w:rPr>
      <w:sz w:val="18"/>
      <w:szCs w:val="18"/>
    </w:rPr>
  </w:style>
  <w:style w:type="character" w:customStyle="1" w:styleId="Char">
    <w:name w:val="批注框文本 Char"/>
    <w:basedOn w:val="a0"/>
    <w:link w:val="a4"/>
    <w:uiPriority w:val="99"/>
    <w:semiHidden/>
    <w:qFormat/>
    <w:rsid w:val="002216BC"/>
    <w:rPr>
      <w:sz w:val="18"/>
      <w:szCs w:val="18"/>
    </w:rPr>
  </w:style>
  <w:style w:type="paragraph" w:customStyle="1" w:styleId="11">
    <w:name w:val="标题1"/>
    <w:basedOn w:val="1"/>
    <w:qFormat/>
    <w:rsid w:val="002216BC"/>
    <w:pPr>
      <w:spacing w:before="120" w:after="120" w:line="500" w:lineRule="exact"/>
      <w:ind w:firstLineChars="200" w:firstLine="200"/>
    </w:pPr>
    <w:rPr>
      <w:rFonts w:cs="Times New Roman"/>
      <w:sz w:val="32"/>
      <w:szCs w:val="32"/>
    </w:rPr>
  </w:style>
  <w:style w:type="character" w:customStyle="1" w:styleId="2Char">
    <w:name w:val="标题 2 Char"/>
    <w:basedOn w:val="a0"/>
    <w:link w:val="20"/>
    <w:uiPriority w:val="9"/>
    <w:qFormat/>
    <w:rsid w:val="002216BC"/>
    <w:rPr>
      <w:rFonts w:asciiTheme="majorHAnsi" w:eastAsiaTheme="majorEastAsia" w:hAnsiTheme="majorHAnsi" w:cstheme="majorBidi"/>
      <w:b/>
      <w:bCs/>
      <w:sz w:val="32"/>
      <w:szCs w:val="32"/>
    </w:rPr>
  </w:style>
  <w:style w:type="paragraph" w:customStyle="1" w:styleId="2">
    <w:name w:val="标题2"/>
    <w:basedOn w:val="20"/>
    <w:qFormat/>
    <w:rsid w:val="002216BC"/>
    <w:pPr>
      <w:numPr>
        <w:numId w:val="1"/>
      </w:numPr>
      <w:spacing w:before="120" w:after="120" w:line="500" w:lineRule="exact"/>
    </w:pPr>
    <w:rPr>
      <w:rFonts w:ascii="仿宋_GB2312" w:eastAsia="仿宋_GB2312" w:cs="Times New Roman"/>
    </w:rPr>
  </w:style>
  <w:style w:type="paragraph" w:customStyle="1" w:styleId="TOC1">
    <w:name w:val="TOC 标题1"/>
    <w:basedOn w:val="1"/>
    <w:next w:val="a"/>
    <w:uiPriority w:val="39"/>
    <w:unhideWhenUsed/>
    <w:qFormat/>
    <w:rsid w:val="002216BC"/>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Char2">
    <w:name w:val="闻政正文 Char"/>
    <w:link w:val="ac"/>
    <w:qFormat/>
    <w:rsid w:val="002216BC"/>
    <w:rPr>
      <w:rFonts w:ascii="Times New Roman" w:eastAsia="仿宋_GB2312" w:hAnsi="Times New Roman" w:cs="Times New Roman"/>
      <w:sz w:val="28"/>
      <w:szCs w:val="28"/>
    </w:rPr>
  </w:style>
  <w:style w:type="paragraph" w:customStyle="1" w:styleId="ac">
    <w:name w:val="闻政正文"/>
    <w:basedOn w:val="a"/>
    <w:link w:val="Char2"/>
    <w:qFormat/>
    <w:rsid w:val="002216BC"/>
    <w:pPr>
      <w:spacing w:line="500" w:lineRule="exact"/>
      <w:ind w:firstLineChars="200" w:firstLine="560"/>
    </w:pPr>
    <w:rPr>
      <w:rFonts w:ascii="Times New Roman" w:eastAsia="仿宋_GB2312" w:hAnsi="Times New Roman" w:cs="Times New Roman"/>
      <w:sz w:val="28"/>
      <w:szCs w:val="28"/>
    </w:rPr>
  </w:style>
  <w:style w:type="character" w:customStyle="1" w:styleId="Char3">
    <w:name w:val="闻政表 Char"/>
    <w:link w:val="ad"/>
    <w:qFormat/>
    <w:rsid w:val="002216BC"/>
    <w:rPr>
      <w:rFonts w:ascii="Times New Roman" w:eastAsia="仿宋_GB2312" w:hAnsi="Times New Roman" w:cs="Times New Roman"/>
      <w:b/>
      <w:sz w:val="24"/>
      <w:szCs w:val="28"/>
    </w:rPr>
  </w:style>
  <w:style w:type="paragraph" w:customStyle="1" w:styleId="ad">
    <w:name w:val="闻政表"/>
    <w:basedOn w:val="a"/>
    <w:link w:val="Char3"/>
    <w:qFormat/>
    <w:rsid w:val="002216BC"/>
    <w:pPr>
      <w:spacing w:before="60" w:after="60"/>
      <w:jc w:val="center"/>
    </w:pPr>
    <w:rPr>
      <w:rFonts w:ascii="Times New Roman" w:eastAsia="仿宋_GB2312" w:hAnsi="Times New Roman" w:cs="Times New Roman"/>
      <w:b/>
      <w:sz w:val="24"/>
      <w:szCs w:val="28"/>
    </w:rPr>
  </w:style>
  <w:style w:type="paragraph" w:customStyle="1" w:styleId="Char4">
    <w:name w:val="Char"/>
    <w:basedOn w:val="a"/>
    <w:qFormat/>
    <w:rsid w:val="002216BC"/>
    <w:pPr>
      <w:widowControl/>
      <w:spacing w:after="160" w:line="240" w:lineRule="exact"/>
      <w:jc w:val="left"/>
    </w:pPr>
    <w:rPr>
      <w:rFonts w:ascii="Times New Roman" w:eastAsia="宋体" w:hAnsi="Times New Roman" w:cs="Times New Roman"/>
      <w:szCs w:val="22"/>
    </w:rPr>
  </w:style>
  <w:style w:type="character" w:customStyle="1" w:styleId="3Char0">
    <w:name w:val="闻政标题3 Char"/>
    <w:link w:val="31"/>
    <w:qFormat/>
    <w:rsid w:val="002216BC"/>
    <w:rPr>
      <w:rFonts w:ascii="黑体" w:eastAsia="黑体" w:hAnsi="黑体" w:cs="Times New Roman"/>
      <w:bCs/>
      <w:sz w:val="32"/>
      <w:szCs w:val="32"/>
    </w:rPr>
  </w:style>
  <w:style w:type="paragraph" w:customStyle="1" w:styleId="31">
    <w:name w:val="闻政标题3"/>
    <w:basedOn w:val="3"/>
    <w:link w:val="3Char0"/>
    <w:uiPriority w:val="99"/>
    <w:qFormat/>
    <w:rsid w:val="002216BC"/>
    <w:pPr>
      <w:spacing w:before="120" w:after="60" w:line="500" w:lineRule="exact"/>
      <w:jc w:val="left"/>
      <w:outlineLvl w:val="0"/>
    </w:pPr>
    <w:rPr>
      <w:rFonts w:ascii="黑体" w:eastAsia="黑体" w:hAnsi="黑体" w:cs="Times New Roman"/>
      <w:b w:val="0"/>
    </w:rPr>
  </w:style>
  <w:style w:type="character" w:customStyle="1" w:styleId="3Char">
    <w:name w:val="标题 3 Char"/>
    <w:basedOn w:val="a0"/>
    <w:link w:val="3"/>
    <w:uiPriority w:val="9"/>
    <w:semiHidden/>
    <w:qFormat/>
    <w:rsid w:val="002216BC"/>
    <w:rPr>
      <w:b/>
      <w:bCs/>
      <w:sz w:val="32"/>
      <w:szCs w:val="32"/>
    </w:rPr>
  </w:style>
  <w:style w:type="paragraph" w:customStyle="1" w:styleId="Bodytext1">
    <w:name w:val="Body text|1"/>
    <w:basedOn w:val="a"/>
    <w:link w:val="Bodytext10"/>
    <w:qFormat/>
    <w:rsid w:val="002216BC"/>
    <w:pPr>
      <w:spacing w:after="40" w:line="334" w:lineRule="auto"/>
    </w:pPr>
    <w:rPr>
      <w:rFonts w:ascii="MingLiU" w:eastAsia="MingLiU" w:hAnsi="MingLiU" w:cs="MingLiU"/>
      <w:sz w:val="20"/>
      <w:szCs w:val="20"/>
      <w:lang w:val="zh-TW" w:eastAsia="zh-TW" w:bidi="zh-TW"/>
    </w:rPr>
  </w:style>
  <w:style w:type="character" w:customStyle="1" w:styleId="Bodytext10">
    <w:name w:val="Body text|1_"/>
    <w:basedOn w:val="a0"/>
    <w:link w:val="Bodytext1"/>
    <w:unhideWhenUsed/>
    <w:qFormat/>
    <w:rsid w:val="002216BC"/>
    <w:rPr>
      <w:rFonts w:ascii="MingLiU" w:eastAsia="MingLiU" w:hAnsi="MingLiU" w:cs="MingLiU"/>
      <w:sz w:val="20"/>
      <w:szCs w:val="20"/>
      <w:lang w:val="zh-TW" w:eastAsia="zh-TW" w:bidi="zh-TW"/>
    </w:rPr>
  </w:style>
  <w:style w:type="paragraph" w:customStyle="1" w:styleId="12">
    <w:name w:val="列表段落1"/>
    <w:basedOn w:val="a"/>
    <w:uiPriority w:val="34"/>
    <w:qFormat/>
    <w:rsid w:val="002216BC"/>
    <w:pPr>
      <w:spacing w:line="500" w:lineRule="exact"/>
      <w:ind w:firstLineChars="200" w:firstLine="560"/>
    </w:pPr>
    <w:rPr>
      <w:rFonts w:ascii="方正楷体简体" w:eastAsia="方正楷体简体" w:hAnsi="方正楷体简体" w:cs="方正楷体简体"/>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0FCABE-C941-43FF-9577-5F71509BC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18</Pages>
  <Words>1348</Words>
  <Characters>7689</Characters>
  <Application>Microsoft Office Word</Application>
  <DocSecurity>0</DocSecurity>
  <Lines>64</Lines>
  <Paragraphs>18</Paragraphs>
  <ScaleCrop>false</ScaleCrop>
  <Company>Xinjiang Wusu Brewery Co., Ltd</Company>
  <LinksUpToDate>false</LinksUpToDate>
  <CharactersWithSpaces>9019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新疆普天鹏华商务信息咨询有限公司</dc:title>
  <dc:creator>ThinkPad</dc:creator>
  <cp:lastModifiedBy>PC</cp:lastModifiedBy>
  <cp:revision>71</cp:revision>
  <dcterms:created xsi:type="dcterms:W3CDTF">2019-11-22T05:12:00Z</dcterms:created>
  <dcterms:modified xsi:type="dcterms:W3CDTF">2020-09-24T10:35:00Z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