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F27" w:rsidRDefault="00E70F27" w:rsidP="003139BD">
      <w:pPr>
        <w:spacing w:beforeLines="50"/>
        <w:rPr>
          <w:rFonts w:ascii="方正小标宋简体" w:eastAsia="方正小标宋简体"/>
          <w:sz w:val="44"/>
          <w:szCs w:val="44"/>
        </w:rPr>
      </w:pPr>
    </w:p>
    <w:p w:rsidR="00E70F27" w:rsidRDefault="00E70F27" w:rsidP="003139BD">
      <w:pPr>
        <w:spacing w:beforeLines="50"/>
        <w:jc w:val="center"/>
        <w:rPr>
          <w:rFonts w:ascii="方正小标宋简体" w:eastAsia="方正小标宋简体"/>
          <w:sz w:val="44"/>
          <w:szCs w:val="44"/>
        </w:rPr>
      </w:pPr>
    </w:p>
    <w:p w:rsidR="00E70F27" w:rsidRDefault="00E70F27" w:rsidP="003139BD">
      <w:pPr>
        <w:spacing w:beforeLines="50"/>
        <w:jc w:val="center"/>
        <w:rPr>
          <w:rFonts w:ascii="方正小标宋简体" w:eastAsia="方正小标宋简体"/>
          <w:sz w:val="44"/>
          <w:szCs w:val="44"/>
        </w:rPr>
      </w:pPr>
    </w:p>
    <w:p w:rsidR="00E70F27" w:rsidRDefault="00C74A4D" w:rsidP="003139BD">
      <w:pPr>
        <w:spacing w:beforeLines="50"/>
        <w:jc w:val="center"/>
        <w:rPr>
          <w:rFonts w:ascii="方正小标宋简体" w:eastAsia="方正小标宋简体"/>
          <w:sz w:val="44"/>
          <w:szCs w:val="44"/>
        </w:rPr>
      </w:pPr>
      <w:r>
        <w:rPr>
          <w:rFonts w:ascii="方正小标宋简体" w:eastAsia="方正小标宋简体" w:hint="eastAsia"/>
          <w:sz w:val="44"/>
          <w:szCs w:val="44"/>
        </w:rPr>
        <w:t>喀什地区叶城县农牧机械管理局合作组织项目支出绩效评价报告</w:t>
      </w:r>
    </w:p>
    <w:p w:rsidR="00E70F27" w:rsidRDefault="00E70F27" w:rsidP="003139BD">
      <w:pPr>
        <w:spacing w:beforeLines="50"/>
        <w:jc w:val="center"/>
        <w:rPr>
          <w:rFonts w:ascii="方正小标宋简体" w:eastAsia="方正小标宋简体"/>
          <w:sz w:val="52"/>
          <w:szCs w:val="52"/>
        </w:rPr>
      </w:pPr>
    </w:p>
    <w:p w:rsidR="00E70F27" w:rsidRDefault="00E70F27" w:rsidP="003139BD">
      <w:pPr>
        <w:spacing w:beforeLines="50"/>
        <w:jc w:val="center"/>
        <w:rPr>
          <w:rFonts w:ascii="方正小标宋简体" w:eastAsia="方正小标宋简体"/>
          <w:sz w:val="52"/>
          <w:szCs w:val="52"/>
        </w:rPr>
      </w:pPr>
    </w:p>
    <w:p w:rsidR="00E70F27" w:rsidRDefault="00E70F27" w:rsidP="003139BD">
      <w:pPr>
        <w:spacing w:beforeLines="50"/>
        <w:jc w:val="center"/>
        <w:rPr>
          <w:rFonts w:ascii="方正小标宋简体" w:eastAsia="方正小标宋简体"/>
          <w:sz w:val="52"/>
          <w:szCs w:val="52"/>
        </w:rPr>
      </w:pPr>
    </w:p>
    <w:p w:rsidR="00E70F27" w:rsidRDefault="00E70F27" w:rsidP="003139BD">
      <w:pPr>
        <w:spacing w:beforeLines="50"/>
        <w:jc w:val="center"/>
        <w:rPr>
          <w:rFonts w:ascii="方正小标宋简体" w:eastAsia="方正小标宋简体"/>
          <w:sz w:val="52"/>
          <w:szCs w:val="52"/>
        </w:rPr>
      </w:pPr>
    </w:p>
    <w:p w:rsidR="00E70F27" w:rsidRDefault="00C74A4D">
      <w:pPr>
        <w:autoSpaceDE w:val="0"/>
        <w:autoSpaceDN w:val="0"/>
        <w:spacing w:line="540" w:lineRule="exact"/>
        <w:ind w:firstLineChars="200" w:firstLine="712"/>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项目名称：合作组织项目</w:t>
      </w:r>
    </w:p>
    <w:p w:rsidR="00E70F27" w:rsidRDefault="00C74A4D">
      <w:pPr>
        <w:autoSpaceDE w:val="0"/>
        <w:autoSpaceDN w:val="0"/>
        <w:spacing w:line="540" w:lineRule="exact"/>
        <w:ind w:firstLineChars="200" w:firstLine="712"/>
        <w:rPr>
          <w:rFonts w:ascii="仿宋_GB2312" w:eastAsia="仿宋_GB2312" w:hAnsi="仿宋_GB2312" w:cs="仿宋_GB2312"/>
          <w:kern w:val="0"/>
          <w:sz w:val="36"/>
          <w:szCs w:val="36"/>
        </w:rPr>
      </w:pPr>
      <w:r>
        <w:rPr>
          <w:rFonts w:ascii="仿宋_GB2312" w:eastAsia="仿宋_GB2312" w:hAnsi="仿宋" w:cs="Times New Roman" w:hint="eastAsia"/>
          <w:spacing w:val="-2"/>
          <w:sz w:val="36"/>
          <w:szCs w:val="36"/>
        </w:rPr>
        <w:t>实施单位：</w:t>
      </w:r>
      <w:r>
        <w:rPr>
          <w:rFonts w:ascii="仿宋_GB2312" w:eastAsia="仿宋_GB2312" w:hAnsi="仿宋_GB2312" w:cs="仿宋_GB2312" w:hint="eastAsia"/>
          <w:kern w:val="0"/>
          <w:sz w:val="36"/>
          <w:szCs w:val="36"/>
          <w:lang w:val="zh-TW"/>
        </w:rPr>
        <w:t>叶城县</w:t>
      </w:r>
      <w:r>
        <w:rPr>
          <w:rFonts w:ascii="仿宋_GB2312" w:eastAsia="仿宋_GB2312" w:hAnsi="仿宋_GB2312" w:cs="仿宋_GB2312" w:hint="eastAsia"/>
          <w:kern w:val="0"/>
          <w:sz w:val="36"/>
          <w:szCs w:val="36"/>
        </w:rPr>
        <w:t>农牧机械管理局</w:t>
      </w:r>
    </w:p>
    <w:p w:rsidR="00E70F27" w:rsidRDefault="00C74A4D">
      <w:pPr>
        <w:autoSpaceDE w:val="0"/>
        <w:autoSpaceDN w:val="0"/>
        <w:spacing w:line="540" w:lineRule="exact"/>
        <w:ind w:firstLineChars="200" w:firstLine="712"/>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评价部门：</w:t>
      </w:r>
      <w:r>
        <w:rPr>
          <w:rFonts w:ascii="仿宋_GB2312" w:eastAsia="仿宋_GB2312" w:hAnsi="仿宋_GB2312" w:cs="仿宋_GB2312" w:hint="eastAsia"/>
          <w:kern w:val="0"/>
          <w:sz w:val="36"/>
          <w:szCs w:val="36"/>
        </w:rPr>
        <w:t>叶城县农牧机械管理局</w:t>
      </w:r>
    </w:p>
    <w:p w:rsidR="00E70F27" w:rsidRDefault="00E70F27">
      <w:pPr>
        <w:autoSpaceDE w:val="0"/>
        <w:autoSpaceDN w:val="0"/>
        <w:spacing w:line="540" w:lineRule="exact"/>
        <w:ind w:firstLineChars="200" w:firstLine="712"/>
        <w:rPr>
          <w:rFonts w:ascii="仿宋_GB2312" w:eastAsia="仿宋_GB2312" w:hAnsi="仿宋" w:cs="Times New Roman"/>
          <w:spacing w:val="-2"/>
          <w:sz w:val="36"/>
          <w:szCs w:val="36"/>
        </w:rPr>
      </w:pPr>
    </w:p>
    <w:p w:rsidR="00E70F27" w:rsidRDefault="00E70F27">
      <w:pPr>
        <w:autoSpaceDE w:val="0"/>
        <w:autoSpaceDN w:val="0"/>
        <w:spacing w:line="540" w:lineRule="exact"/>
        <w:ind w:firstLineChars="600" w:firstLine="2136"/>
        <w:rPr>
          <w:rFonts w:ascii="仿宋_GB2312" w:eastAsia="仿宋_GB2312" w:hAnsi="仿宋" w:cs="Times New Roman"/>
          <w:spacing w:val="-2"/>
          <w:sz w:val="36"/>
          <w:szCs w:val="36"/>
        </w:rPr>
      </w:pPr>
    </w:p>
    <w:p w:rsidR="00E70F27" w:rsidRDefault="00C74A4D">
      <w:pPr>
        <w:autoSpaceDE w:val="0"/>
        <w:autoSpaceDN w:val="0"/>
        <w:spacing w:line="540" w:lineRule="exact"/>
        <w:ind w:firstLineChars="800" w:firstLine="2848"/>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二零二零年四月</w:t>
      </w:r>
    </w:p>
    <w:p w:rsidR="00E70F27" w:rsidRDefault="00E70F27" w:rsidP="003139BD">
      <w:pPr>
        <w:spacing w:beforeLines="50" w:line="0" w:lineRule="atLeast"/>
        <w:jc w:val="left"/>
        <w:rPr>
          <w:sz w:val="28"/>
          <w:szCs w:val="28"/>
        </w:rPr>
      </w:pPr>
    </w:p>
    <w:p w:rsidR="00E70F27" w:rsidRDefault="00E70F27" w:rsidP="003139BD">
      <w:pPr>
        <w:spacing w:beforeLines="50" w:afterLines="50" w:line="600" w:lineRule="exact"/>
        <w:jc w:val="center"/>
        <w:rPr>
          <w:rFonts w:ascii="方正小标宋简体" w:eastAsia="方正小标宋简体" w:hAnsi="仿宋_GB2312" w:cs="仿宋_GB2312"/>
          <w:color w:val="FF0000"/>
          <w:kern w:val="0"/>
          <w:sz w:val="44"/>
          <w:szCs w:val="44"/>
          <w:shd w:val="clear" w:color="auto" w:fill="FFFFFF"/>
        </w:rPr>
      </w:pPr>
    </w:p>
    <w:p w:rsidR="00E70F27" w:rsidRDefault="00E70F27" w:rsidP="003139BD">
      <w:pPr>
        <w:spacing w:beforeLines="50" w:afterLines="50" w:line="600" w:lineRule="exact"/>
        <w:jc w:val="center"/>
        <w:rPr>
          <w:rFonts w:ascii="方正小标宋简体" w:eastAsia="方正小标宋简体" w:hAnsi="仿宋_GB2312" w:cs="仿宋_GB2312"/>
          <w:color w:val="FF0000"/>
          <w:kern w:val="0"/>
          <w:sz w:val="44"/>
          <w:szCs w:val="44"/>
          <w:shd w:val="clear" w:color="auto" w:fill="FFFFFF"/>
        </w:rPr>
      </w:pPr>
    </w:p>
    <w:p w:rsidR="00E70F27" w:rsidRDefault="00E70F27" w:rsidP="003139BD">
      <w:pPr>
        <w:spacing w:beforeLines="50" w:afterLines="50" w:line="600" w:lineRule="exact"/>
        <w:jc w:val="center"/>
        <w:rPr>
          <w:rFonts w:ascii="方正小标宋简体" w:eastAsia="方正小标宋简体" w:hAnsi="仿宋_GB2312" w:cs="仿宋_GB2312"/>
          <w:color w:val="FF0000"/>
          <w:kern w:val="0"/>
          <w:sz w:val="44"/>
          <w:szCs w:val="44"/>
          <w:shd w:val="clear" w:color="auto" w:fill="FFFFFF"/>
        </w:rPr>
      </w:pPr>
    </w:p>
    <w:p w:rsidR="00E70F27" w:rsidRDefault="00C74A4D">
      <w:pPr>
        <w:pStyle w:val="12"/>
        <w:numPr>
          <w:ilvl w:val="0"/>
          <w:numId w:val="2"/>
        </w:numPr>
        <w:ind w:firstLineChars="0"/>
      </w:pPr>
      <w:r>
        <w:rPr>
          <w:rFonts w:hint="eastAsia"/>
        </w:rPr>
        <w:lastRenderedPageBreak/>
        <w:t>基本情况</w:t>
      </w:r>
    </w:p>
    <w:p w:rsidR="00E70F27" w:rsidRDefault="00C74A4D">
      <w:pPr>
        <w:pStyle w:val="2"/>
        <w:ind w:left="0" w:firstLineChars="200" w:firstLine="643"/>
      </w:pPr>
      <w:bookmarkStart w:id="0" w:name="_Toc26401549"/>
      <w:r>
        <w:rPr>
          <w:rFonts w:hint="eastAsia"/>
        </w:rPr>
        <w:t>项目概况</w:t>
      </w:r>
      <w:bookmarkEnd w:id="0"/>
    </w:p>
    <w:p w:rsidR="00E70F27" w:rsidRDefault="00C74A4D">
      <w:pPr>
        <w:pStyle w:val="11"/>
        <w:numPr>
          <w:ilvl w:val="0"/>
          <w:numId w:val="3"/>
        </w:numPr>
        <w:spacing w:line="560" w:lineRule="exact"/>
        <w:ind w:left="0" w:firstLine="640"/>
        <w:rPr>
          <w:rFonts w:ascii="仿宋_GB2312" w:eastAsia="仿宋_GB2312" w:hAnsi="仿宋" w:cs="宋体"/>
          <w:sz w:val="32"/>
          <w:szCs w:val="32"/>
        </w:rPr>
      </w:pPr>
      <w:r>
        <w:rPr>
          <w:rFonts w:ascii="仿宋_GB2312" w:eastAsia="仿宋_GB2312" w:hAnsi="仿宋" w:cs="宋体" w:hint="eastAsia"/>
          <w:sz w:val="32"/>
          <w:szCs w:val="32"/>
        </w:rPr>
        <w:t>项目背景及立项依据</w:t>
      </w:r>
    </w:p>
    <w:p w:rsidR="00E70F27" w:rsidRDefault="00C74A4D">
      <w:pPr>
        <w:spacing w:line="560" w:lineRule="exact"/>
        <w:ind w:firstLineChars="200" w:firstLine="640"/>
        <w:jc w:val="left"/>
        <w:rPr>
          <w:rStyle w:val="a9"/>
          <w:rFonts w:ascii="仿宋_GB2312" w:eastAsia="仿宋_GB2312"/>
          <w:b w:val="0"/>
          <w:spacing w:val="-4"/>
          <w:sz w:val="32"/>
          <w:szCs w:val="32"/>
        </w:rPr>
      </w:pPr>
      <w:r>
        <w:rPr>
          <w:rFonts w:ascii="仿宋_GB2312" w:eastAsia="仿宋_GB2312" w:hAnsi="仿宋" w:cs="宋体" w:hint="eastAsia"/>
          <w:sz w:val="32"/>
          <w:szCs w:val="32"/>
        </w:rPr>
        <w:t>根据新财扶【2018】149号、喀地财扶【2018】48号；新财扶【2019】45号、文件下发合作组织实施配套及设备配套项目资金9159.43万元。此项目为资产收益扶贫项目，年度设定的预期目标为完善37个农机专业合作社，配套农机棚18300平米，配套农业机械4638台，项目建成后每个农机合作社解决就业不少于5人，就业人员年收入不得少于10000元。更好的使贫困村尽早走上脱贫致富道路，改善生存，增加人民幸福感。</w:t>
      </w:r>
    </w:p>
    <w:p w:rsidR="00E70F27" w:rsidRDefault="00C74A4D">
      <w:pPr>
        <w:pStyle w:val="11"/>
        <w:numPr>
          <w:ilvl w:val="0"/>
          <w:numId w:val="3"/>
        </w:numPr>
        <w:spacing w:line="560" w:lineRule="exact"/>
        <w:ind w:left="0" w:firstLine="640"/>
        <w:rPr>
          <w:rFonts w:ascii="仿宋_GB2312" w:eastAsia="仿宋_GB2312" w:hAnsi="仿宋" w:cs="宋体"/>
          <w:sz w:val="32"/>
          <w:szCs w:val="32"/>
        </w:rPr>
      </w:pPr>
      <w:r>
        <w:rPr>
          <w:rFonts w:ascii="仿宋_GB2312" w:eastAsia="仿宋_GB2312" w:hAnsi="仿宋" w:cs="宋体" w:hint="eastAsia"/>
          <w:sz w:val="32"/>
          <w:szCs w:val="32"/>
        </w:rPr>
        <w:t>项目主要内容及实施情况</w:t>
      </w:r>
    </w:p>
    <w:p w:rsidR="00E70F27" w:rsidRDefault="00C74A4D">
      <w:pPr>
        <w:spacing w:line="560" w:lineRule="exact"/>
        <w:ind w:firstLineChars="200" w:firstLine="640"/>
        <w:jc w:val="left"/>
        <w:rPr>
          <w:rFonts w:ascii="仿宋_GB2312" w:eastAsia="仿宋_GB2312" w:hAnsi="仿宋" w:cs="宋体"/>
          <w:sz w:val="32"/>
          <w:szCs w:val="32"/>
        </w:rPr>
      </w:pPr>
      <w:r>
        <w:rPr>
          <w:rFonts w:ascii="仿宋_GB2312" w:eastAsia="仿宋_GB2312" w:hAnsi="仿宋" w:cs="宋体" w:hint="eastAsia"/>
          <w:sz w:val="32"/>
          <w:szCs w:val="32"/>
        </w:rPr>
        <w:t>项目的主要内容为：本项目的主管部门为农机局,实施单位为农机局。此项目为资产收益扶贫项目，年度设定的预期目标为完善37个农机专业合作社，配套农机棚18300平米，配套农业机械4638台，项目建成后每个农机合作社解决就业不少于5人，就业人员年收入不得少于10000元。</w:t>
      </w:r>
    </w:p>
    <w:p w:rsidR="00E70F27" w:rsidRDefault="00C74A4D">
      <w:pPr>
        <w:spacing w:line="560" w:lineRule="exact"/>
        <w:ind w:firstLineChars="200" w:firstLine="640"/>
        <w:jc w:val="left"/>
        <w:rPr>
          <w:rFonts w:ascii="仿宋_GB2312" w:eastAsia="仿宋_GB2312" w:hAnsi="仿宋"/>
          <w:bCs/>
          <w:spacing w:val="-4"/>
          <w:sz w:val="32"/>
          <w:szCs w:val="32"/>
        </w:rPr>
      </w:pPr>
      <w:r>
        <w:rPr>
          <w:rFonts w:ascii="仿宋_GB2312" w:eastAsia="仿宋_GB2312" w:hAnsi="仿宋" w:cs="宋体" w:hint="eastAsia"/>
          <w:sz w:val="32"/>
          <w:szCs w:val="32"/>
        </w:rPr>
        <w:t>项目的实施情况：本项目自2018年4月28日经文件批复，经扶贫开发领导小组会议，确定了该项目，明确了责任分工：由扶贫办完成项目初步设计，并由农机局编制了实施方案，项目采用公开招标方式确定施工单位为喀什富捷农机有限公司、石家庄聚力特农机设备有限公司、喀什盛邦农业机械有限公司，阿克苏新天马农机设备有限公司，叶城博马农机有限公司，并签订了项目合同。项目进行了验收并合格，</w:t>
      </w:r>
      <w:r>
        <w:rPr>
          <w:rFonts w:ascii="仿宋_GB2312" w:eastAsia="仿宋_GB2312" w:hAnsi="仿宋" w:cs="宋体" w:hint="eastAsia"/>
          <w:sz w:val="32"/>
          <w:szCs w:val="32"/>
        </w:rPr>
        <w:lastRenderedPageBreak/>
        <w:t>项目已竣工决算并移交使用。叶城县2019年合作组织项目总投资9159.43万元，到位资金9159.43万元，其中财政资金9159.43万元，其他资金0万元。本项目实际支付资金9159.43万元，预算执行率100%，资金该项目资金用于支付配套农机棚18300平米，配套农业机械4638台，项目建成后每个农机合作社解决就业不少于5人，就业人员年收入不得少于10000元。</w:t>
      </w:r>
    </w:p>
    <w:p w:rsidR="00E70F27" w:rsidRDefault="00C74A4D">
      <w:pPr>
        <w:spacing w:line="560" w:lineRule="exact"/>
        <w:ind w:firstLineChars="200" w:firstLine="624"/>
        <w:rPr>
          <w:rFonts w:ascii="仿宋_GB2312" w:eastAsia="仿宋_GB2312" w:hAnsi="仿宋"/>
          <w:bCs/>
          <w:spacing w:val="-4"/>
          <w:sz w:val="32"/>
          <w:szCs w:val="32"/>
        </w:rPr>
      </w:pPr>
      <w:r>
        <w:rPr>
          <w:rFonts w:ascii="仿宋_GB2312" w:eastAsia="仿宋_GB2312" w:hAnsi="仿宋_GB2312" w:cs="仿宋_GB2312" w:hint="eastAsia"/>
          <w:bCs/>
          <w:spacing w:val="-4"/>
          <w:sz w:val="32"/>
          <w:szCs w:val="32"/>
        </w:rPr>
        <w:t>根据县财经领导小组项目资金管理办法的要求，叶城县扶贫办严格按照项目资金规定的专项资金支持的项目条件和范围要求，严格按照有关规定使用管理项目资金。</w:t>
      </w:r>
    </w:p>
    <w:p w:rsidR="00E70F27" w:rsidRDefault="00C74A4D">
      <w:pPr>
        <w:adjustRightInd w:val="0"/>
        <w:snapToGrid w:val="0"/>
        <w:spacing w:line="560" w:lineRule="exact"/>
        <w:ind w:firstLineChars="200" w:firstLine="640"/>
        <w:outlineLvl w:val="0"/>
        <w:rPr>
          <w:rFonts w:ascii="仿宋_GB2312" w:eastAsia="仿宋_GB2312" w:hAnsi="仿宋" w:cs="宋体"/>
          <w:color w:val="FF0000"/>
          <w:sz w:val="32"/>
          <w:szCs w:val="32"/>
        </w:rPr>
      </w:pPr>
      <w:r>
        <w:rPr>
          <w:rFonts w:ascii="仿宋_GB2312" w:eastAsia="仿宋_GB2312" w:hAnsi="宋体" w:cs="仿宋_GB2312" w:hint="eastAsia"/>
          <w:sz w:val="32"/>
          <w:szCs w:val="32"/>
        </w:rPr>
        <w:t>本项目</w:t>
      </w:r>
      <w:r>
        <w:rPr>
          <w:rFonts w:ascii="仿宋_GB2312" w:eastAsia="仿宋_GB2312" w:hAnsi="宋体" w:cs="仿宋_GB2312" w:hint="eastAsia"/>
          <w:bCs/>
          <w:sz w:val="32"/>
          <w:szCs w:val="32"/>
        </w:rPr>
        <w:t>根据《喀什地区财政扶贫资金管理办法（试行）》的制度，</w:t>
      </w:r>
      <w:r>
        <w:rPr>
          <w:rFonts w:ascii="仿宋_GB2312" w:eastAsia="仿宋_GB2312" w:hAnsi="宋体" w:cs="仿宋_GB2312" w:hint="eastAsia"/>
          <w:sz w:val="32"/>
          <w:szCs w:val="32"/>
        </w:rPr>
        <w:t>包括会计人员集中核算工作管理制度、财务收支审批制度、财务稽核制度、财务牵制制度、会计主管岗位职责等制度规定，资金的拨付有完整的审批程序和手续，不存在截留、挤占、挪用等情况。</w:t>
      </w:r>
    </w:p>
    <w:p w:rsidR="00E70F27" w:rsidRDefault="00C74A4D">
      <w:pPr>
        <w:pStyle w:val="12"/>
        <w:keepNext w:val="0"/>
        <w:keepLines w:val="0"/>
        <w:numPr>
          <w:ilvl w:val="0"/>
          <w:numId w:val="2"/>
        </w:numPr>
        <w:spacing w:before="0" w:after="0" w:line="560" w:lineRule="exact"/>
        <w:ind w:left="0" w:firstLine="643"/>
      </w:pPr>
      <w:bookmarkStart w:id="1" w:name="_Toc26401552"/>
      <w:r>
        <w:rPr>
          <w:rFonts w:hint="eastAsia"/>
        </w:rPr>
        <w:t>评价工作简述</w:t>
      </w:r>
      <w:bookmarkEnd w:id="1"/>
    </w:p>
    <w:p w:rsidR="00E70F27" w:rsidRDefault="00C74A4D">
      <w:pPr>
        <w:pStyle w:val="2"/>
        <w:keepNext w:val="0"/>
        <w:keepLines w:val="0"/>
        <w:numPr>
          <w:ilvl w:val="0"/>
          <w:numId w:val="4"/>
        </w:numPr>
        <w:spacing w:before="0" w:after="0" w:line="560" w:lineRule="exact"/>
        <w:ind w:left="0" w:firstLineChars="200" w:firstLine="643"/>
      </w:pPr>
      <w:bookmarkStart w:id="2" w:name="_Toc26401553"/>
      <w:r>
        <w:rPr>
          <w:rFonts w:hint="eastAsia"/>
        </w:rPr>
        <w:t>评价目的</w:t>
      </w:r>
      <w:bookmarkEnd w:id="2"/>
    </w:p>
    <w:p w:rsidR="00E70F27" w:rsidRDefault="00C74A4D">
      <w:pPr>
        <w:spacing w:line="560" w:lineRule="exact"/>
        <w:ind w:firstLineChars="200" w:firstLine="640"/>
        <w:rPr>
          <w:rFonts w:ascii="仿宋_GB2312" w:eastAsia="仿宋_GB2312" w:hAnsi="仿宋" w:cs="宋体"/>
          <w:color w:val="FF0000"/>
          <w:sz w:val="32"/>
          <w:szCs w:val="32"/>
        </w:rPr>
      </w:pPr>
      <w:r>
        <w:rPr>
          <w:rFonts w:ascii="仿宋_GB2312" w:eastAsia="仿宋_GB2312" w:hAnsi="仿宋" w:cs="宋体" w:hint="eastAsia"/>
          <w:sz w:val="32"/>
          <w:szCs w:val="32"/>
        </w:rPr>
        <w:t>本次绩效评价遵循财政部《项目</w:t>
      </w:r>
      <w:r>
        <w:rPr>
          <w:rFonts w:ascii="仿宋_GB2312" w:eastAsia="仿宋_GB2312" w:hAnsi="仿宋" w:cs="宋体"/>
          <w:sz w:val="32"/>
          <w:szCs w:val="32"/>
        </w:rPr>
        <w:t>支出绩效评价管理办法》（财预〔2020〕10号）和自治区财政厅</w:t>
      </w:r>
      <w:r>
        <w:rPr>
          <w:rFonts w:ascii="仿宋_GB2312" w:eastAsia="仿宋_GB2312" w:hAnsi="仿宋_GB2312" w:cs="仿宋_GB2312" w:hint="eastAsia"/>
          <w:kern w:val="0"/>
          <w:sz w:val="32"/>
          <w:szCs w:val="32"/>
          <w:shd w:val="clear" w:color="auto" w:fill="FFFFFF"/>
        </w:rPr>
        <w:t>《自治区财政支出绩效评价管理暂行办法》（新财预〔</w:t>
      </w:r>
      <w:r>
        <w:rPr>
          <w:rFonts w:ascii="仿宋_GB2312" w:eastAsia="仿宋_GB2312" w:hAnsi="仿宋_GB2312" w:cs="仿宋_GB2312"/>
          <w:kern w:val="0"/>
          <w:sz w:val="32"/>
          <w:szCs w:val="32"/>
          <w:shd w:val="clear" w:color="auto" w:fill="FFFFFF"/>
        </w:rPr>
        <w:t>2018〕189号</w:t>
      </w:r>
      <w:r>
        <w:rPr>
          <w:rFonts w:ascii="仿宋_GB2312" w:eastAsia="仿宋_GB2312" w:hAnsi="仿宋_GB2312" w:cs="仿宋_GB2312" w:hint="eastAsia"/>
          <w:kern w:val="0"/>
          <w:sz w:val="32"/>
          <w:szCs w:val="32"/>
          <w:shd w:val="clear" w:color="auto" w:fill="FFFFFF"/>
        </w:rPr>
        <w:t>）</w:t>
      </w:r>
      <w:r>
        <w:rPr>
          <w:rFonts w:ascii="仿宋_GB2312" w:eastAsia="仿宋_GB2312" w:hAnsi="仿宋" w:cs="宋体"/>
          <w:sz w:val="32"/>
          <w:szCs w:val="32"/>
        </w:rPr>
        <w:t>等相关政策文件与规定，</w:t>
      </w:r>
      <w:r>
        <w:rPr>
          <w:rFonts w:ascii="仿宋_GB2312" w:eastAsia="仿宋_GB2312" w:hAnsi="仿宋" w:cs="宋体" w:hint="eastAsia"/>
          <w:sz w:val="32"/>
          <w:szCs w:val="32"/>
        </w:rPr>
        <w:t>旨在评价</w:t>
      </w:r>
      <w:r>
        <w:rPr>
          <w:rFonts w:ascii="仿宋_GB2312" w:eastAsia="仿宋_GB2312" w:hAnsi="仿宋" w:cs="Times New Roman" w:hint="eastAsia"/>
          <w:spacing w:val="-2"/>
          <w:sz w:val="36"/>
          <w:szCs w:val="36"/>
        </w:rPr>
        <w:t>合作组织项目</w:t>
      </w:r>
      <w:r>
        <w:rPr>
          <w:rFonts w:ascii="仿宋_GB2312" w:eastAsia="仿宋_GB2312" w:hAnsi="仿宋" w:cs="宋体" w:hint="eastAsia"/>
          <w:sz w:val="32"/>
          <w:szCs w:val="32"/>
        </w:rPr>
        <w:t>施前期、过程及效果，评价财政预算资金使用的效率及效益。</w:t>
      </w:r>
      <w:r>
        <w:rPr>
          <w:rFonts w:ascii="仿宋_GB2312" w:eastAsia="仿宋_GB2312" w:hAnsi="宋体" w:cs="宋体" w:hint="eastAsia"/>
          <w:kern w:val="0"/>
          <w:sz w:val="32"/>
          <w:szCs w:val="32"/>
        </w:rPr>
        <w:t>购置完善37个合作组织配套设备，改善和促进农民增收、就业，提高群众收入，增加群众生活幸福感。</w:t>
      </w:r>
    </w:p>
    <w:p w:rsidR="00E70F27" w:rsidRDefault="00C74A4D">
      <w:pPr>
        <w:pStyle w:val="2"/>
        <w:keepNext w:val="0"/>
        <w:keepLines w:val="0"/>
        <w:numPr>
          <w:ilvl w:val="0"/>
          <w:numId w:val="4"/>
        </w:numPr>
        <w:spacing w:before="0" w:after="0" w:line="560" w:lineRule="exact"/>
        <w:ind w:left="0" w:firstLineChars="200" w:firstLine="643"/>
      </w:pPr>
      <w:r>
        <w:rPr>
          <w:rFonts w:hint="eastAsia"/>
        </w:rPr>
        <w:lastRenderedPageBreak/>
        <w:t>本次绩效评价的对象及范围</w:t>
      </w:r>
      <w:bookmarkStart w:id="3" w:name="_Toc26401554"/>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sz w:val="32"/>
          <w:szCs w:val="32"/>
        </w:rPr>
        <w:t>本次评价对象为</w:t>
      </w:r>
      <w:r>
        <w:rPr>
          <w:rFonts w:ascii="仿宋_GB2312" w:eastAsia="仿宋_GB2312" w:hAnsi="仿宋" w:cs="宋体" w:hint="eastAsia"/>
          <w:sz w:val="32"/>
          <w:szCs w:val="32"/>
        </w:rPr>
        <w:t>合作组织配套</w:t>
      </w:r>
      <w:r>
        <w:rPr>
          <w:rFonts w:ascii="仿宋_GB2312" w:eastAsia="仿宋_GB2312" w:hAnsi="仿宋" w:cs="宋体"/>
          <w:sz w:val="32"/>
          <w:szCs w:val="32"/>
        </w:rPr>
        <w:t>项目资金，评价范围包括专项资</w:t>
      </w:r>
      <w:r>
        <w:rPr>
          <w:rFonts w:ascii="仿宋_GB2312" w:eastAsia="仿宋_GB2312" w:hAnsi="仿宋" w:cs="宋体" w:hint="eastAsia"/>
          <w:sz w:val="32"/>
          <w:szCs w:val="32"/>
        </w:rPr>
        <w:t>金的安排、组织及使用效益。</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1.资金使用范围：</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叶城县人农牧机械管理局按照《叶城县合作组织项目实施方案》进行支付，实行实施一个项目，支付一笔资金、报账一笔资金，资金跟着项目走，项目跟着需求走。</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2.项目实施及管理情况：</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项目经立项后。由叶城县农牧机械管理局组织实施，制定实施方案，实施过程均按照上级管理制度和实施方案执行。</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按照“行政主导、部门合作、科学决策”的原则，推进规划科学民主决策，健全乡镇规划编制、实施管理和监督检查机制，严格规划审批和监督。落实规划稽查制度和责任追究制度，切实维护规划的权威性和严肃性。</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本项目严格遵守相关法律法规和业务管理规定，对项目各项资料整理并及时归档。已建立《日常检查监督检查机制》，不定期对项目进行督导检查，对检查过程中发现的问题及时督促整改。</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在建设中还应加强项目财务收支管理，节约财务支出，建立严格的财务管理制度。对工作过程中产生的问题，落实稽查制度和责任追究制度，采用公平公正公开的原则，积极整改并接受大众社会监督。确保财政资金支出有据、有效，项目完成高质量。</w:t>
      </w:r>
    </w:p>
    <w:p w:rsidR="00E70F27" w:rsidRDefault="00C74A4D">
      <w:pPr>
        <w:pStyle w:val="2"/>
        <w:keepNext w:val="0"/>
        <w:keepLines w:val="0"/>
        <w:numPr>
          <w:ilvl w:val="0"/>
          <w:numId w:val="4"/>
        </w:numPr>
        <w:spacing w:before="0" w:after="0" w:line="560" w:lineRule="exact"/>
        <w:ind w:left="0" w:firstLineChars="200" w:firstLine="643"/>
      </w:pPr>
      <w:r>
        <w:rPr>
          <w:rFonts w:hint="eastAsia"/>
        </w:rPr>
        <w:lastRenderedPageBreak/>
        <w:t>绩效评价原则</w:t>
      </w:r>
      <w:bookmarkEnd w:id="3"/>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本次绩效评价遵循的原则包括：</w:t>
      </w:r>
    </w:p>
    <w:p w:rsidR="00E70F27" w:rsidRDefault="00C74A4D">
      <w:pPr>
        <w:pStyle w:val="2"/>
        <w:keepNext w:val="0"/>
        <w:keepLines w:val="0"/>
        <w:numPr>
          <w:ilvl w:val="1"/>
          <w:numId w:val="5"/>
        </w:numPr>
        <w:spacing w:before="0" w:after="0" w:line="560" w:lineRule="exact"/>
        <w:ind w:left="0" w:firstLineChars="200" w:firstLine="640"/>
        <w:rPr>
          <w:rFonts w:hAnsi="仿宋" w:cs="宋体"/>
          <w:b w:val="0"/>
        </w:rPr>
      </w:pPr>
      <w:r>
        <w:rPr>
          <w:rFonts w:hAnsi="仿宋" w:cs="宋体" w:hint="eastAsia"/>
          <w:b w:val="0"/>
        </w:rPr>
        <w:t>科学公正。绩效评价应当运用科学合理的方法，按照规范的程序，对项目绩效进行客观、公正的反映。</w:t>
      </w:r>
    </w:p>
    <w:p w:rsidR="00E70F27" w:rsidRDefault="00C74A4D">
      <w:pPr>
        <w:pStyle w:val="2"/>
        <w:keepNext w:val="0"/>
        <w:keepLines w:val="0"/>
        <w:numPr>
          <w:ilvl w:val="1"/>
          <w:numId w:val="5"/>
        </w:numPr>
        <w:spacing w:before="0" w:after="0" w:line="560" w:lineRule="exact"/>
        <w:ind w:left="0" w:firstLineChars="200" w:firstLine="640"/>
        <w:rPr>
          <w:rFonts w:hAnsi="仿宋" w:cs="宋体"/>
          <w:b w:val="0"/>
        </w:rPr>
      </w:pPr>
      <w:r>
        <w:rPr>
          <w:rFonts w:hAnsi="仿宋" w:cs="宋体" w:hint="eastAsia"/>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rsidR="00E70F27" w:rsidRDefault="00C74A4D">
      <w:pPr>
        <w:pStyle w:val="2"/>
        <w:keepNext w:val="0"/>
        <w:keepLines w:val="0"/>
        <w:numPr>
          <w:ilvl w:val="1"/>
          <w:numId w:val="5"/>
        </w:numPr>
        <w:spacing w:before="0" w:after="0" w:line="560" w:lineRule="exact"/>
        <w:ind w:left="0" w:firstLineChars="200" w:firstLine="640"/>
        <w:rPr>
          <w:rFonts w:hAnsi="仿宋" w:cs="宋体"/>
          <w:b w:val="0"/>
        </w:rPr>
      </w:pPr>
      <w:r>
        <w:rPr>
          <w:rFonts w:hAnsi="仿宋" w:cs="宋体" w:hint="eastAsia"/>
          <w:b w:val="0"/>
        </w:rPr>
        <w:t>激励约束。绩效评价结果应与预算安排、政策调整、改进管理实质性挂钩，体现奖优罚劣和激励相容导向，有效要安排、低效要压减、无效要问责。</w:t>
      </w:r>
    </w:p>
    <w:p w:rsidR="00E70F27" w:rsidRDefault="00C74A4D">
      <w:pPr>
        <w:pStyle w:val="2"/>
        <w:keepNext w:val="0"/>
        <w:keepLines w:val="0"/>
        <w:numPr>
          <w:ilvl w:val="1"/>
          <w:numId w:val="5"/>
        </w:numPr>
        <w:spacing w:before="0" w:after="0" w:line="560" w:lineRule="exact"/>
        <w:ind w:left="0" w:firstLineChars="200" w:firstLine="640"/>
        <w:rPr>
          <w:b w:val="0"/>
        </w:rPr>
      </w:pPr>
      <w:r>
        <w:rPr>
          <w:rFonts w:hAnsi="仿宋" w:cs="宋体" w:hint="eastAsia"/>
          <w:b w:val="0"/>
        </w:rPr>
        <w:t>公开透明。绩效评价结果应依法依规公开，并自觉接受社会监督。</w:t>
      </w:r>
      <w:r>
        <w:rPr>
          <w:rFonts w:hint="eastAsia"/>
          <w:b w:val="0"/>
        </w:rPr>
        <w:t>绩效评价体系</w:t>
      </w:r>
    </w:p>
    <w:p w:rsidR="00E70F27" w:rsidRDefault="00C74A4D">
      <w:pPr>
        <w:spacing w:line="560" w:lineRule="exact"/>
        <w:ind w:firstLineChars="200" w:firstLine="640"/>
        <w:rPr>
          <w:rFonts w:ascii="仿宋_GB2312" w:eastAsia="仿宋_GB2312" w:hAnsi="仿宋" w:cs="宋体"/>
          <w:bCs/>
          <w:sz w:val="32"/>
          <w:szCs w:val="32"/>
        </w:rPr>
      </w:pPr>
      <w:r>
        <w:rPr>
          <w:rFonts w:ascii="仿宋_GB2312" w:eastAsia="仿宋_GB2312" w:hAnsi="仿宋" w:cs="宋体" w:hint="eastAsia"/>
          <w:bCs/>
          <w:sz w:val="32"/>
          <w:szCs w:val="32"/>
        </w:rPr>
        <w:t>根据以上原则,绩效评价应遵循如下要求:</w:t>
      </w:r>
    </w:p>
    <w:p w:rsidR="00E70F27" w:rsidRDefault="00C74A4D">
      <w:pPr>
        <w:spacing w:line="560" w:lineRule="exact"/>
        <w:ind w:firstLineChars="200" w:firstLine="640"/>
        <w:rPr>
          <w:rFonts w:ascii="仿宋_GB2312" w:eastAsia="仿宋_GB2312" w:hAnsi="仿宋" w:cs="宋体"/>
          <w:bCs/>
          <w:sz w:val="32"/>
          <w:szCs w:val="32"/>
        </w:rPr>
      </w:pPr>
      <w:r>
        <w:rPr>
          <w:rFonts w:ascii="仿宋_GB2312" w:eastAsia="仿宋_GB2312" w:hAnsi="仿宋" w:cs="宋体" w:hint="eastAsia"/>
          <w:bCs/>
          <w:sz w:val="32"/>
          <w:szCs w:val="32"/>
        </w:rPr>
        <w:t>（1）在数据采集时,采取客观数据,主管部门审查、社会中介组织复查,与问卷调查相结合的形式,以保证各项指标的真实性。</w:t>
      </w:r>
    </w:p>
    <w:p w:rsidR="00E70F27" w:rsidRDefault="00C74A4D">
      <w:pPr>
        <w:spacing w:line="560" w:lineRule="exact"/>
        <w:ind w:firstLineChars="200" w:firstLine="640"/>
        <w:rPr>
          <w:rFonts w:ascii="仿宋_GB2312" w:eastAsia="仿宋_GB2312" w:hAnsi="仿宋" w:cs="宋体"/>
          <w:bCs/>
          <w:sz w:val="32"/>
          <w:szCs w:val="32"/>
        </w:rPr>
      </w:pPr>
      <w:r>
        <w:rPr>
          <w:rFonts w:ascii="仿宋_GB2312" w:eastAsia="仿宋_GB2312" w:hAnsi="仿宋" w:cs="宋体" w:hint="eastAsia"/>
          <w:bCs/>
          <w:sz w:val="32"/>
          <w:szCs w:val="32"/>
        </w:rPr>
        <w:t>(2)保证评价结果的真实性、公正性,提高评价报告的公信力。</w:t>
      </w:r>
    </w:p>
    <w:p w:rsidR="00E70F27" w:rsidRDefault="00C74A4D">
      <w:pPr>
        <w:spacing w:line="560" w:lineRule="exact"/>
        <w:ind w:firstLineChars="200" w:firstLine="640"/>
        <w:rPr>
          <w:rFonts w:ascii="仿宋_GB2312" w:eastAsia="仿宋_GB2312" w:hAnsi="仿宋" w:cs="宋体"/>
          <w:bCs/>
          <w:sz w:val="32"/>
          <w:szCs w:val="32"/>
        </w:rPr>
      </w:pPr>
      <w:r>
        <w:rPr>
          <w:rFonts w:ascii="仿宋_GB2312" w:eastAsia="仿宋_GB2312" w:hAnsi="仿宋" w:cs="宋体" w:hint="eastAsia"/>
          <w:bCs/>
          <w:sz w:val="32"/>
          <w:szCs w:val="32"/>
        </w:rPr>
        <w:t>(3)绩教评价报告应当简明扼要,除了对绩效评价的过程、结果描述外,还应总结经验,指出问题,并就共性问题提出可操作性改进建议。</w:t>
      </w:r>
    </w:p>
    <w:p w:rsidR="00E70F27" w:rsidRDefault="00C74A4D">
      <w:pPr>
        <w:spacing w:line="560" w:lineRule="exact"/>
        <w:ind w:firstLineChars="200" w:firstLine="643"/>
        <w:rPr>
          <w:rFonts w:ascii="仿宋_GB2312" w:eastAsia="仿宋_GB2312" w:hAnsi="仿宋" w:cs="宋体"/>
          <w:b/>
          <w:bCs/>
          <w:sz w:val="32"/>
          <w:szCs w:val="32"/>
        </w:rPr>
      </w:pPr>
      <w:r>
        <w:rPr>
          <w:rFonts w:ascii="仿宋_GB2312" w:eastAsia="仿宋_GB2312" w:hAnsi="仿宋" w:cs="宋体" w:hint="eastAsia"/>
          <w:b/>
          <w:bCs/>
          <w:sz w:val="32"/>
          <w:szCs w:val="32"/>
        </w:rPr>
        <w:t>（四）本项目绩效评价体系</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遵循“科学性、规范性、客观性和公正性”的绩效评价</w:t>
      </w:r>
      <w:r>
        <w:rPr>
          <w:rFonts w:ascii="仿宋_GB2312" w:eastAsia="仿宋_GB2312" w:hAnsi="仿宋" w:cs="宋体" w:hint="eastAsia"/>
          <w:sz w:val="32"/>
          <w:szCs w:val="32"/>
        </w:rPr>
        <w:lastRenderedPageBreak/>
        <w:t>原则,根据财政部制定的《项目支出绩效评价共性指标体系框架》,结合配套项目特性、扶贫办单位实际情况,本项目按照财预﹝2020﹞10号文件制定评价指标体系。</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我单位选取共性指标：决策中一级指标1个，二级指标2个，三级指标2个，分别是立项程序规范性、预算编制科学性。</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 xml:space="preserve">过程中一级指标1个，二级指标2个，三级指标2个，分别是资金使用合规性、制度执行有效性。  </w:t>
      </w:r>
    </w:p>
    <w:p w:rsidR="00E70F27" w:rsidRDefault="00C74A4D">
      <w:pPr>
        <w:pStyle w:val="2"/>
        <w:keepNext w:val="0"/>
        <w:keepLines w:val="0"/>
        <w:numPr>
          <w:ilvl w:val="0"/>
          <w:numId w:val="0"/>
        </w:numPr>
        <w:spacing w:before="0" w:after="0" w:line="560" w:lineRule="exact"/>
        <w:ind w:firstLineChars="200" w:firstLine="643"/>
      </w:pPr>
      <w:bookmarkStart w:id="4" w:name="_Toc26401555"/>
      <w:r>
        <w:rPr>
          <w:rFonts w:hint="eastAsia"/>
        </w:rPr>
        <w:t xml:space="preserve"> (五）绩效评价方法</w:t>
      </w:r>
      <w:bookmarkEnd w:id="4"/>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本次绩效评价方法的选用坚持简便有效的原则采用问卷调查法。</w:t>
      </w:r>
    </w:p>
    <w:p w:rsidR="00E70F27" w:rsidRDefault="00C74A4D">
      <w:pPr>
        <w:pStyle w:val="2"/>
        <w:keepNext w:val="0"/>
        <w:keepLines w:val="0"/>
        <w:numPr>
          <w:ilvl w:val="0"/>
          <w:numId w:val="0"/>
        </w:numPr>
        <w:spacing w:before="0" w:after="0" w:line="560" w:lineRule="exact"/>
        <w:ind w:firstLineChars="200" w:firstLine="643"/>
      </w:pPr>
      <w:r>
        <w:rPr>
          <w:rFonts w:hint="eastAsia"/>
        </w:rPr>
        <w:t>（六）评价标准</w:t>
      </w:r>
    </w:p>
    <w:p w:rsidR="00E70F27" w:rsidRDefault="00C74A4D">
      <w:pPr>
        <w:pStyle w:val="2"/>
        <w:keepNext w:val="0"/>
        <w:keepLines w:val="0"/>
        <w:numPr>
          <w:ilvl w:val="0"/>
          <w:numId w:val="0"/>
        </w:numPr>
        <w:spacing w:before="0" w:after="0" w:line="560" w:lineRule="exact"/>
        <w:ind w:firstLineChars="200" w:firstLine="640"/>
        <w:rPr>
          <w:rFonts w:hAnsi="仿宋" w:cs="宋体"/>
          <w:b w:val="0"/>
          <w:bCs w:val="0"/>
        </w:rPr>
      </w:pPr>
      <w:r>
        <w:rPr>
          <w:rFonts w:hAnsi="仿宋" w:cs="宋体" w:hint="eastAsia"/>
          <w:b w:val="0"/>
          <w:bCs w:val="0"/>
        </w:rPr>
        <w:t>目评价标准采用计划标准。</w:t>
      </w:r>
    </w:p>
    <w:p w:rsidR="00E70F27" w:rsidRDefault="00C74A4D">
      <w:pPr>
        <w:spacing w:line="560" w:lineRule="exact"/>
        <w:ind w:firstLineChars="200" w:firstLine="640"/>
        <w:rPr>
          <w:rFonts w:ascii="仿宋_GB2312" w:eastAsia="仿宋_GB2312" w:hAnsi="仿宋" w:cs="宋体"/>
          <w:color w:val="000000" w:themeColor="text1"/>
          <w:sz w:val="32"/>
          <w:szCs w:val="32"/>
        </w:rPr>
      </w:pPr>
      <w:r>
        <w:rPr>
          <w:rFonts w:ascii="仿宋_GB2312" w:eastAsia="仿宋_GB2312" w:hAnsi="仿宋" w:cs="宋体" w:hint="eastAsia"/>
          <w:sz w:val="32"/>
          <w:szCs w:val="32"/>
        </w:rPr>
        <w:t>计划标准:合作组织项目计划标准为年度预期目标实施此项目为资产收益扶贫项目，年度设定的预期目标为完善37个农机专业合作社，配套农机棚18300平米，配套农业机械4638台，实施该项目是贯彻落实好县委决策部署，全面完成脱贫攻坚任务，发展农机合作组织，转变农民生活</w:t>
      </w:r>
      <w:r>
        <w:rPr>
          <w:rFonts w:ascii="仿宋_GB2312" w:eastAsia="仿宋_GB2312" w:hAnsi="仿宋" w:cs="宋体" w:hint="eastAsia"/>
          <w:color w:val="000000" w:themeColor="text1"/>
          <w:sz w:val="32"/>
          <w:szCs w:val="32"/>
        </w:rPr>
        <w:t>方式，提高贫困户收入，已达到该标准。</w:t>
      </w:r>
    </w:p>
    <w:p w:rsidR="00E70F27" w:rsidRDefault="00C74A4D">
      <w:pPr>
        <w:pStyle w:val="2"/>
        <w:keepNext w:val="0"/>
        <w:keepLines w:val="0"/>
        <w:numPr>
          <w:ilvl w:val="0"/>
          <w:numId w:val="0"/>
        </w:numPr>
        <w:spacing w:before="0" w:after="0" w:line="560" w:lineRule="exact"/>
        <w:ind w:firstLineChars="200" w:firstLine="640"/>
        <w:rPr>
          <w:rFonts w:hAnsi="仿宋" w:cs="宋体"/>
          <w:b w:val="0"/>
          <w:bCs w:val="0"/>
          <w:color w:val="000000" w:themeColor="text1"/>
        </w:rPr>
      </w:pPr>
      <w:r>
        <w:rPr>
          <w:rFonts w:hAnsi="仿宋" w:cs="宋体"/>
          <w:b w:val="0"/>
          <w:bCs w:val="0"/>
          <w:color w:val="000000" w:themeColor="text1"/>
        </w:rPr>
        <w:t>历史标准:是以本地区、本部门、本单位或同类部门、单位、项目的绩效评价指标的历史数据作为样本,运用一定的统计学方法计算出各类指标的平均历史水平作为评价的标准。也可以是上年实际数、上年同期数、历史最好水平等</w:t>
      </w:r>
      <w:r>
        <w:rPr>
          <w:rFonts w:hAnsi="仿宋" w:cs="宋体" w:hint="eastAsia"/>
          <w:b w:val="0"/>
          <w:bCs w:val="0"/>
          <w:color w:val="000000" w:themeColor="text1"/>
        </w:rPr>
        <w:t>。</w:t>
      </w:r>
      <w:r>
        <w:rPr>
          <w:rFonts w:hAnsi="仿宋" w:cs="宋体"/>
          <w:b w:val="0"/>
          <w:bCs w:val="0"/>
          <w:color w:val="000000" w:themeColor="text1"/>
        </w:rPr>
        <w:t>由于历史标准有较强的客观性,在实际操作中广泛应用</w:t>
      </w:r>
      <w:r>
        <w:rPr>
          <w:rFonts w:hAnsi="仿宋" w:cs="宋体" w:hint="eastAsia"/>
          <w:b w:val="0"/>
          <w:bCs w:val="0"/>
          <w:color w:val="000000" w:themeColor="text1"/>
        </w:rPr>
        <w:t>。</w:t>
      </w:r>
    </w:p>
    <w:p w:rsidR="00E70F27" w:rsidRDefault="00C74A4D">
      <w:pPr>
        <w:pStyle w:val="2"/>
        <w:keepNext w:val="0"/>
        <w:keepLines w:val="0"/>
        <w:numPr>
          <w:ilvl w:val="0"/>
          <w:numId w:val="0"/>
        </w:numPr>
        <w:spacing w:before="0" w:after="0" w:line="560" w:lineRule="exact"/>
        <w:ind w:firstLineChars="200" w:firstLine="643"/>
      </w:pPr>
      <w:r>
        <w:rPr>
          <w:rFonts w:hint="eastAsia"/>
        </w:rPr>
        <w:lastRenderedPageBreak/>
        <w:t>（七）绩效评价工作过程</w:t>
      </w:r>
    </w:p>
    <w:p w:rsidR="00E70F27" w:rsidRDefault="00C74A4D">
      <w:pPr>
        <w:pStyle w:val="2"/>
        <w:keepNext w:val="0"/>
        <w:keepLines w:val="0"/>
        <w:numPr>
          <w:ilvl w:val="0"/>
          <w:numId w:val="0"/>
        </w:numPr>
        <w:spacing w:before="0" w:after="0" w:line="560" w:lineRule="exact"/>
        <w:ind w:firstLineChars="200" w:firstLine="640"/>
        <w:outlineLvl w:val="9"/>
        <w:rPr>
          <w:b w:val="0"/>
          <w:bCs w:val="0"/>
        </w:rPr>
      </w:pPr>
      <w:r>
        <w:rPr>
          <w:rFonts w:hint="eastAsia"/>
          <w:b w:val="0"/>
          <w:bCs w:val="0"/>
        </w:rPr>
        <w:t>1.本次评价成立了评价工作组，成员如下：</w:t>
      </w:r>
    </w:p>
    <w:tbl>
      <w:tblPr>
        <w:tblStyle w:val="a8"/>
        <w:tblW w:w="4999" w:type="pct"/>
        <w:jc w:val="center"/>
        <w:tblLook w:val="04A0"/>
      </w:tblPr>
      <w:tblGrid>
        <w:gridCol w:w="2842"/>
        <w:gridCol w:w="2841"/>
        <w:gridCol w:w="2843"/>
      </w:tblGrid>
      <w:tr w:rsidR="00E70F27">
        <w:trPr>
          <w:jc w:val="center"/>
        </w:trPr>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评价人</w:t>
            </w:r>
          </w:p>
        </w:tc>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职责</w:t>
            </w:r>
          </w:p>
        </w:tc>
        <w:tc>
          <w:tcPr>
            <w:tcW w:w="1667"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职称</w:t>
            </w:r>
          </w:p>
        </w:tc>
      </w:tr>
      <w:tr w:rsidR="00E70F27">
        <w:trPr>
          <w:jc w:val="center"/>
        </w:trPr>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李庆虎</w:t>
            </w:r>
          </w:p>
        </w:tc>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评价组组长</w:t>
            </w:r>
          </w:p>
        </w:tc>
        <w:tc>
          <w:tcPr>
            <w:tcW w:w="1667"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局长</w:t>
            </w:r>
          </w:p>
        </w:tc>
      </w:tr>
      <w:tr w:rsidR="00E70F27">
        <w:trPr>
          <w:jc w:val="center"/>
        </w:trPr>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刘伟</w:t>
            </w:r>
          </w:p>
        </w:tc>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评价组成员</w:t>
            </w:r>
          </w:p>
        </w:tc>
        <w:tc>
          <w:tcPr>
            <w:tcW w:w="1667"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科员</w:t>
            </w:r>
          </w:p>
        </w:tc>
      </w:tr>
      <w:tr w:rsidR="00E70F27">
        <w:trPr>
          <w:jc w:val="center"/>
        </w:trPr>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阿力木江·吾买尔</w:t>
            </w:r>
          </w:p>
        </w:tc>
        <w:tc>
          <w:tcPr>
            <w:tcW w:w="1666"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评价组成员</w:t>
            </w:r>
          </w:p>
        </w:tc>
        <w:tc>
          <w:tcPr>
            <w:tcW w:w="1667" w:type="pct"/>
            <w:vAlign w:val="center"/>
          </w:tcPr>
          <w:p w:rsidR="00E70F27" w:rsidRDefault="00C74A4D">
            <w:pPr>
              <w:pStyle w:val="2"/>
              <w:keepNext w:val="0"/>
              <w:keepLines w:val="0"/>
              <w:numPr>
                <w:ilvl w:val="0"/>
                <w:numId w:val="0"/>
              </w:numPr>
              <w:spacing w:line="240" w:lineRule="atLeast"/>
              <w:jc w:val="center"/>
              <w:rPr>
                <w:b w:val="0"/>
                <w:bCs w:val="0"/>
              </w:rPr>
            </w:pPr>
            <w:r>
              <w:rPr>
                <w:rFonts w:hint="eastAsia"/>
                <w:b w:val="0"/>
                <w:bCs w:val="0"/>
              </w:rPr>
              <w:t>科员</w:t>
            </w:r>
          </w:p>
        </w:tc>
      </w:tr>
    </w:tbl>
    <w:p w:rsidR="00E70F27" w:rsidRDefault="00C74A4D">
      <w:pPr>
        <w:pStyle w:val="2"/>
        <w:keepNext w:val="0"/>
        <w:keepLines w:val="0"/>
        <w:numPr>
          <w:ilvl w:val="0"/>
          <w:numId w:val="0"/>
        </w:numPr>
        <w:spacing w:before="0" w:after="0" w:line="560" w:lineRule="exact"/>
        <w:ind w:firstLineChars="200" w:firstLine="640"/>
        <w:outlineLvl w:val="9"/>
        <w:rPr>
          <w:b w:val="0"/>
          <w:bCs w:val="0"/>
          <w:highlight w:val="red"/>
        </w:rPr>
      </w:pPr>
      <w:r>
        <w:rPr>
          <w:rFonts w:hint="eastAsia"/>
          <w:b w:val="0"/>
          <w:bCs w:val="0"/>
        </w:rPr>
        <w:t>本次评价从绩效目标分析、项目管理评价分析、项目产出及效果分析等三个维度实施评价，主要针对项目的目标明确性、目标合理性和目标细化程度进行分析、项目资金使用及管理情况、项目组织情况、项目管理情况和项目经济性、效率性和效益性进行分析。</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 xml:space="preserve">2.本项目绩效评价工作共分五个步骤。　　</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 xml:space="preserve">第一阶段，前期准备。主要完成确定评价工作任务，绩效评价的实施方法以及编制绩效评价指标体系等工作。　　</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 xml:space="preserve">第二阶段，评价设计。主要完成形成评价实施方案、法官绩效工资项目支出的预评价等工作。　　</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 xml:space="preserve">第三阶段，评价实施。主要完成资料的收集、整理，现场分析与绩效评价，形成评估结论、经验教训和建议等工作。　　</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3.</w:t>
      </w:r>
      <w:r>
        <w:rPr>
          <w:rFonts w:ascii="仿宋_GB2312" w:eastAsia="仿宋_GB2312" w:hAnsi="仿宋" w:cs="宋体"/>
          <w:sz w:val="32"/>
          <w:szCs w:val="32"/>
        </w:rPr>
        <w:t>数据分析及撰写报告</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sz w:val="32"/>
          <w:szCs w:val="32"/>
        </w:rPr>
        <w:t>20</w:t>
      </w:r>
      <w:r>
        <w:rPr>
          <w:rFonts w:ascii="仿宋_GB2312" w:eastAsia="仿宋_GB2312" w:hAnsi="仿宋" w:cs="宋体" w:hint="eastAsia"/>
          <w:sz w:val="32"/>
          <w:szCs w:val="32"/>
        </w:rPr>
        <w:t>20年3月30日</w:t>
      </w:r>
      <w:r>
        <w:rPr>
          <w:rFonts w:ascii="仿宋_GB2312" w:eastAsia="仿宋_GB2312" w:hAnsi="仿宋" w:cs="宋体"/>
          <w:sz w:val="32"/>
          <w:szCs w:val="32"/>
        </w:rPr>
        <w:t>，项目组根据绩效评价的原理和规范，对采集的数据进行处理、分析和评分，并提炼结论撰写报告。</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 xml:space="preserve">第四阶段，报告结果。在完成绩效评价报告编制的基础上，与相关利益者沟通后形成绩效评价终稿的工作。　　</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lastRenderedPageBreak/>
        <w:t>第五阶段，将绩效评价的经验总结与管理建议推广到相关行业或部门。</w:t>
      </w:r>
    </w:p>
    <w:p w:rsidR="00E70F27" w:rsidRDefault="00C74A4D">
      <w:pPr>
        <w:pStyle w:val="12"/>
        <w:keepNext w:val="0"/>
        <w:keepLines w:val="0"/>
        <w:spacing w:before="0" w:after="0" w:line="560" w:lineRule="exact"/>
        <w:ind w:firstLine="643"/>
        <w:rPr>
          <w:color w:val="FF0000"/>
        </w:rPr>
      </w:pPr>
      <w:bookmarkStart w:id="5" w:name="_Toc26401558"/>
      <w:r>
        <w:rPr>
          <w:rFonts w:ascii="黑体" w:hAnsi="黑体" w:hint="eastAsia"/>
        </w:rPr>
        <w:t>三、综合评价情况及评价结论</w:t>
      </w:r>
    </w:p>
    <w:p w:rsidR="00E70F27" w:rsidRDefault="00C74A4D">
      <w:pPr>
        <w:pStyle w:val="12"/>
        <w:keepNext w:val="0"/>
        <w:keepLines w:val="0"/>
        <w:spacing w:before="0" w:after="0" w:line="560" w:lineRule="exact"/>
        <w:ind w:firstLine="640"/>
        <w:rPr>
          <w:rFonts w:ascii="仿宋_GB2312" w:eastAsia="仿宋_GB2312" w:hAnsiTheme="majorHAnsi"/>
          <w:b w:val="0"/>
          <w:bCs w:val="0"/>
          <w:kern w:val="2"/>
        </w:rPr>
      </w:pPr>
      <w:r>
        <w:rPr>
          <w:rFonts w:ascii="仿宋_GB2312" w:eastAsia="仿宋_GB2312" w:hAnsiTheme="majorHAnsi" w:hint="eastAsia"/>
          <w:b w:val="0"/>
          <w:bCs w:val="0"/>
          <w:kern w:val="2"/>
        </w:rPr>
        <w:t>经评价组通过实地调研、资料分析等方式，采用问卷调查法对项目的决策、管理、绩</w:t>
      </w:r>
      <w:bookmarkStart w:id="6" w:name="_GoBack"/>
      <w:bookmarkEnd w:id="6"/>
      <w:r>
        <w:rPr>
          <w:rFonts w:ascii="仿宋_GB2312" w:eastAsia="仿宋_GB2312" w:hAnsiTheme="majorHAnsi" w:hint="eastAsia"/>
          <w:b w:val="0"/>
          <w:bCs w:val="0"/>
          <w:kern w:val="2"/>
        </w:rPr>
        <w:t>效进行的综合评价分析，项目得分为97分，评价结果为优，详见附件4。</w:t>
      </w:r>
    </w:p>
    <w:p w:rsidR="00E70F27" w:rsidRDefault="00C74A4D">
      <w:pPr>
        <w:pStyle w:val="12"/>
        <w:keepNext w:val="0"/>
        <w:keepLines w:val="0"/>
        <w:spacing w:before="0" w:after="0" w:line="560" w:lineRule="exact"/>
        <w:ind w:firstLine="643"/>
      </w:pPr>
      <w:r>
        <w:rPr>
          <w:rFonts w:hint="eastAsia"/>
        </w:rPr>
        <w:t>四、绩效评价指标分析</w:t>
      </w:r>
      <w:bookmarkEnd w:id="5"/>
    </w:p>
    <w:p w:rsidR="00E70F27" w:rsidRDefault="00C74A4D">
      <w:pPr>
        <w:pStyle w:val="11"/>
        <w:numPr>
          <w:ilvl w:val="0"/>
          <w:numId w:val="6"/>
        </w:numPr>
        <w:spacing w:line="560" w:lineRule="exact"/>
        <w:ind w:left="0" w:firstLine="643"/>
        <w:rPr>
          <w:rFonts w:ascii="仿宋_GB2312" w:eastAsia="仿宋_GB2312" w:hAnsi="仿宋" w:cs="宋体"/>
          <w:b/>
          <w:bCs/>
          <w:sz w:val="32"/>
          <w:szCs w:val="32"/>
        </w:rPr>
      </w:pPr>
      <w:r>
        <w:rPr>
          <w:rFonts w:ascii="仿宋_GB2312" w:eastAsia="仿宋_GB2312" w:hAnsi="仿宋" w:cs="宋体" w:hint="eastAsia"/>
          <w:b/>
          <w:bCs/>
          <w:sz w:val="32"/>
          <w:szCs w:val="32"/>
        </w:rPr>
        <w:t>项目的决策情况</w:t>
      </w:r>
    </w:p>
    <w:p w:rsidR="00E70F27" w:rsidRDefault="00C74A4D">
      <w:pPr>
        <w:pStyle w:val="ac"/>
        <w:numPr>
          <w:ilvl w:val="0"/>
          <w:numId w:val="7"/>
        </w:numPr>
        <w:spacing w:line="560" w:lineRule="exact"/>
        <w:ind w:firstLine="640"/>
        <w:rPr>
          <w:rFonts w:ascii="仿宋_GB2312" w:hAnsiTheme="majorHAnsi"/>
          <w:sz w:val="32"/>
          <w:szCs w:val="32"/>
        </w:rPr>
      </w:pPr>
      <w:r>
        <w:rPr>
          <w:rFonts w:ascii="仿宋_GB2312" w:hAnsiTheme="majorHAnsi" w:hint="eastAsia"/>
          <w:sz w:val="32"/>
          <w:szCs w:val="32"/>
        </w:rPr>
        <w:t>决策依据</w:t>
      </w:r>
    </w:p>
    <w:p w:rsidR="00E70F27" w:rsidRDefault="00C74A4D">
      <w:pPr>
        <w:spacing w:line="560" w:lineRule="exact"/>
        <w:ind w:firstLineChars="200" w:firstLine="640"/>
        <w:rPr>
          <w:rFonts w:eastAsia="仿宋_GB2312" w:hAnsi="宋体" w:cs="宋体"/>
          <w:kern w:val="0"/>
          <w:sz w:val="32"/>
          <w:szCs w:val="32"/>
        </w:rPr>
      </w:pPr>
      <w:r>
        <w:rPr>
          <w:rFonts w:eastAsia="仿宋_GB2312" w:hAnsi="宋体" w:cs="宋体" w:hint="eastAsia"/>
          <w:kern w:val="0"/>
          <w:sz w:val="32"/>
          <w:szCs w:val="32"/>
        </w:rPr>
        <w:t>本项目根据《叶城县合作组织项目实施方案》、有关规定立项</w:t>
      </w:r>
      <w:r>
        <w:rPr>
          <w:rFonts w:eastAsia="仿宋_GB2312" w:hAnsi="宋体" w:cs="宋体"/>
          <w:kern w:val="0"/>
          <w:sz w:val="32"/>
          <w:szCs w:val="32"/>
        </w:rPr>
        <w:t>，结合</w:t>
      </w:r>
      <w:r>
        <w:rPr>
          <w:rFonts w:eastAsia="仿宋_GB2312" w:hAnsi="宋体" w:cs="宋体" w:hint="eastAsia"/>
          <w:kern w:val="0"/>
          <w:sz w:val="32"/>
          <w:szCs w:val="32"/>
        </w:rPr>
        <w:t>促进我我县农机合作组织社会化、专业化，扩大农民就业途径，提升农机服务水平和农机装备结构。</w:t>
      </w:r>
      <w:r>
        <w:rPr>
          <w:rFonts w:eastAsia="仿宋_GB2312" w:hAnsi="宋体" w:cs="宋体"/>
          <w:kern w:val="0"/>
          <w:sz w:val="32"/>
          <w:szCs w:val="32"/>
        </w:rPr>
        <w:t>项目设立与国家政策和部门职能相符。</w:t>
      </w:r>
    </w:p>
    <w:p w:rsidR="00E70F27" w:rsidRDefault="00C74A4D">
      <w:pPr>
        <w:spacing w:line="560" w:lineRule="exact"/>
        <w:ind w:firstLineChars="200" w:firstLine="640"/>
        <w:rPr>
          <w:rFonts w:eastAsia="仿宋_GB2312" w:hAnsi="宋体" w:cs="宋体"/>
          <w:kern w:val="0"/>
          <w:sz w:val="32"/>
          <w:szCs w:val="32"/>
        </w:rPr>
      </w:pPr>
      <w:r>
        <w:rPr>
          <w:rFonts w:ascii="仿宋" w:eastAsia="仿宋" w:hAnsi="仿宋" w:cs="仿宋" w:hint="eastAsia"/>
          <w:kern w:val="0"/>
          <w:sz w:val="32"/>
          <w:szCs w:val="32"/>
        </w:rPr>
        <w:t>（2）决</w:t>
      </w:r>
      <w:r>
        <w:rPr>
          <w:rFonts w:eastAsia="仿宋_GB2312" w:hAnsi="宋体" w:cs="宋体" w:hint="eastAsia"/>
          <w:kern w:val="0"/>
          <w:sz w:val="32"/>
          <w:szCs w:val="32"/>
        </w:rPr>
        <w:t>策程序</w:t>
      </w:r>
    </w:p>
    <w:p w:rsidR="00E70F27" w:rsidRDefault="00C74A4D">
      <w:pPr>
        <w:spacing w:line="560" w:lineRule="exact"/>
        <w:ind w:firstLineChars="200" w:firstLine="640"/>
        <w:rPr>
          <w:rFonts w:ascii="仿宋" w:eastAsia="仿宋" w:hAnsi="仿宋" w:cs="仿宋"/>
          <w:kern w:val="0"/>
          <w:sz w:val="32"/>
          <w:szCs w:val="32"/>
        </w:rPr>
      </w:pPr>
      <w:r>
        <w:rPr>
          <w:rFonts w:eastAsia="仿宋_GB2312" w:hAnsi="宋体" w:cs="宋体" w:hint="eastAsia"/>
          <w:kern w:val="0"/>
          <w:sz w:val="32"/>
          <w:szCs w:val="32"/>
        </w:rPr>
        <w:t>根据相关通知，此项目负责成员前期研读政策文件、了解类似项目投入使用情况等，并召开工作会议分析讨论，最后确定预算明细及金额，预算编制经过科学论证、有明确标准，资金额度与年度目标是否相适应，与地方实际标准相适应。最后由叶城县农牧机械管理局申请，经过多次讨论，确定工作人员名单，并按要求将相关算申请材料报送县扶贫开发领导小组、县政府、财政局对申报项目进行研讨、分析。故该项目预算前期编制进行了实地调查论证及充分研究，预</w:t>
      </w:r>
      <w:r>
        <w:rPr>
          <w:rFonts w:ascii="仿宋" w:eastAsia="仿宋" w:hAnsi="仿宋" w:cs="仿宋" w:hint="eastAsia"/>
          <w:kern w:val="0"/>
          <w:sz w:val="32"/>
          <w:szCs w:val="32"/>
        </w:rPr>
        <w:t>算编制谨慎。</w:t>
      </w:r>
    </w:p>
    <w:p w:rsidR="00E70F27" w:rsidRDefault="00C74A4D">
      <w:pPr>
        <w:spacing w:line="560" w:lineRule="exact"/>
        <w:ind w:firstLineChars="200" w:firstLine="640"/>
        <w:rPr>
          <w:rFonts w:eastAsia="仿宋_GB2312" w:hAnsi="宋体" w:cs="宋体"/>
          <w:kern w:val="0"/>
          <w:sz w:val="32"/>
          <w:szCs w:val="32"/>
        </w:rPr>
      </w:pPr>
      <w:r>
        <w:rPr>
          <w:rFonts w:ascii="仿宋" w:eastAsia="仿宋" w:hAnsi="仿宋" w:cs="仿宋" w:hint="eastAsia"/>
          <w:kern w:val="0"/>
          <w:sz w:val="32"/>
          <w:szCs w:val="32"/>
        </w:rPr>
        <w:t>2019 年 1月经</w:t>
      </w:r>
      <w:r>
        <w:rPr>
          <w:rFonts w:eastAsia="仿宋_GB2312" w:hAnsi="宋体" w:cs="宋体" w:hint="eastAsia"/>
          <w:kern w:val="0"/>
          <w:sz w:val="32"/>
          <w:szCs w:val="32"/>
        </w:rPr>
        <w:t>审核批准逐级下达预算批复后，项目开</w:t>
      </w:r>
      <w:r>
        <w:rPr>
          <w:rFonts w:eastAsia="仿宋_GB2312" w:hAnsi="宋体" w:cs="宋体" w:hint="eastAsia"/>
          <w:kern w:val="0"/>
          <w:sz w:val="32"/>
          <w:szCs w:val="32"/>
        </w:rPr>
        <w:lastRenderedPageBreak/>
        <w:t>始实施。该项目决策程序合规合法。</w:t>
      </w:r>
    </w:p>
    <w:p w:rsidR="00E70F27" w:rsidRDefault="00C74A4D">
      <w:pPr>
        <w:spacing w:line="560" w:lineRule="exact"/>
        <w:ind w:firstLineChars="200" w:firstLine="640"/>
        <w:rPr>
          <w:rFonts w:eastAsia="仿宋_GB2312" w:hAnsi="宋体" w:cs="宋体"/>
          <w:kern w:val="0"/>
          <w:sz w:val="32"/>
          <w:szCs w:val="32"/>
        </w:rPr>
      </w:pPr>
      <w:r>
        <w:rPr>
          <w:rFonts w:ascii="仿宋" w:eastAsia="仿宋" w:hAnsi="仿宋" w:cs="仿宋" w:hint="eastAsia"/>
          <w:kern w:val="0"/>
          <w:sz w:val="32"/>
          <w:szCs w:val="32"/>
        </w:rPr>
        <w:t>（3）</w:t>
      </w:r>
      <w:r>
        <w:rPr>
          <w:rFonts w:eastAsia="仿宋_GB2312" w:hAnsi="宋体" w:cs="宋体" w:hint="eastAsia"/>
          <w:kern w:val="0"/>
          <w:sz w:val="32"/>
          <w:szCs w:val="32"/>
        </w:rPr>
        <w:t>目标设置</w:t>
      </w:r>
    </w:p>
    <w:p w:rsidR="00E70F27" w:rsidRDefault="00C74A4D">
      <w:pPr>
        <w:adjustRightInd w:val="0"/>
        <w:snapToGrid w:val="0"/>
        <w:spacing w:line="560" w:lineRule="exact"/>
        <w:ind w:firstLineChars="200" w:firstLine="640"/>
        <w:rPr>
          <w:rFonts w:ascii="仿宋_GB2312" w:eastAsia="仿宋_GB2312" w:hAnsi="仿宋"/>
          <w:spacing w:val="-4"/>
          <w:sz w:val="32"/>
          <w:szCs w:val="32"/>
        </w:rPr>
      </w:pPr>
      <w:r>
        <w:rPr>
          <w:rFonts w:eastAsia="仿宋_GB2312" w:hAnsi="宋体" w:cs="宋体"/>
          <w:kern w:val="0"/>
          <w:sz w:val="32"/>
          <w:szCs w:val="32"/>
        </w:rPr>
        <w:t>该项目前期项目单位已设置了明确、量化的绩效目标，但其部分绩效指标的设置过于笼统不够细化，经评价小组与</w:t>
      </w:r>
      <w:r>
        <w:rPr>
          <w:rFonts w:eastAsia="仿宋_GB2312" w:hAnsi="宋体" w:cs="宋体" w:hint="eastAsia"/>
          <w:kern w:val="0"/>
          <w:sz w:val="32"/>
          <w:szCs w:val="32"/>
        </w:rPr>
        <w:t>叶城县绩效第三方进行咨询商议</w:t>
      </w:r>
      <w:r>
        <w:rPr>
          <w:rFonts w:eastAsia="仿宋_GB2312" w:hAnsi="宋体" w:cs="宋体"/>
          <w:kern w:val="0"/>
          <w:sz w:val="32"/>
          <w:szCs w:val="32"/>
        </w:rPr>
        <w:t>，将原有的绩效目标和绩效指标根据项目实际开展情况进一步细化，将绩效目标细分，精准设置绩效指标及准确指标值的表述，因此该项目绩效评价指标体系可明确反映项目目标，项目绩效评价指标体系分</w:t>
      </w:r>
      <w:r>
        <w:rPr>
          <w:rFonts w:ascii="仿宋" w:eastAsia="仿宋" w:hAnsi="仿宋" w:cs="仿宋" w:hint="eastAsia"/>
          <w:kern w:val="0"/>
          <w:sz w:val="32"/>
          <w:szCs w:val="32"/>
        </w:rPr>
        <w:t>为2</w:t>
      </w:r>
      <w:r>
        <w:rPr>
          <w:rFonts w:eastAsia="仿宋_GB2312" w:hAnsi="宋体" w:cs="宋体"/>
          <w:kern w:val="0"/>
          <w:sz w:val="32"/>
          <w:szCs w:val="32"/>
        </w:rPr>
        <w:t>类指标，其中：共性指标数量为</w:t>
      </w:r>
      <w:r>
        <w:rPr>
          <w:rFonts w:ascii="仿宋" w:eastAsia="仿宋" w:hAnsi="仿宋" w:cs="仿宋" w:hint="eastAsia"/>
          <w:kern w:val="0"/>
          <w:sz w:val="32"/>
          <w:szCs w:val="32"/>
        </w:rPr>
        <w:t>6</w:t>
      </w:r>
      <w:r>
        <w:rPr>
          <w:rFonts w:eastAsia="仿宋_GB2312" w:hAnsi="宋体" w:cs="宋体"/>
          <w:kern w:val="0"/>
          <w:sz w:val="32"/>
          <w:szCs w:val="32"/>
        </w:rPr>
        <w:t>个，项目共性指标包括目标内容、决策依据、决策程序、预算管理、资金到位、财务管理、组织机构、制度建设、过程控制；个性指标包括该项</w:t>
      </w:r>
      <w:r>
        <w:rPr>
          <w:rFonts w:ascii="仿宋_GB2312" w:eastAsia="仿宋_GB2312" w:hAnsi="仿宋"/>
          <w:spacing w:val="-4"/>
          <w:sz w:val="32"/>
          <w:szCs w:val="32"/>
        </w:rPr>
        <w:t>目的数量指标、质量指标、时效指标、成本指标、社会效益指标、可持续影响指标以及满意度指标等</w:t>
      </w:r>
      <w:r>
        <w:rPr>
          <w:rFonts w:ascii="仿宋_GB2312" w:eastAsia="仿宋_GB2312" w:hAnsi="仿宋" w:hint="eastAsia"/>
          <w:spacing w:val="-4"/>
          <w:sz w:val="32"/>
          <w:szCs w:val="32"/>
        </w:rPr>
        <w:t>，共计8个</w:t>
      </w:r>
      <w:r>
        <w:rPr>
          <w:rFonts w:ascii="仿宋_GB2312" w:eastAsia="仿宋_GB2312" w:hAnsi="仿宋"/>
          <w:spacing w:val="-4"/>
          <w:sz w:val="32"/>
          <w:szCs w:val="32"/>
        </w:rPr>
        <w:t>。</w:t>
      </w:r>
    </w:p>
    <w:p w:rsidR="00E70F27" w:rsidRDefault="00C74A4D">
      <w:pPr>
        <w:adjustRightInd w:val="0"/>
        <w:snapToGrid w:val="0"/>
        <w:spacing w:line="560" w:lineRule="exact"/>
        <w:ind w:firstLineChars="200" w:firstLine="627"/>
        <w:rPr>
          <w:rFonts w:ascii="仿宋_GB2312" w:eastAsia="仿宋_GB2312" w:hAnsi="仿宋"/>
          <w:b/>
          <w:bCs/>
          <w:spacing w:val="-4"/>
          <w:sz w:val="32"/>
          <w:szCs w:val="32"/>
        </w:rPr>
      </w:pPr>
      <w:r>
        <w:rPr>
          <w:rFonts w:ascii="仿宋_GB2312" w:eastAsia="仿宋_GB2312" w:hAnsi="仿宋" w:hint="eastAsia"/>
          <w:b/>
          <w:bCs/>
          <w:spacing w:val="-4"/>
          <w:sz w:val="32"/>
          <w:szCs w:val="32"/>
        </w:rPr>
        <w:t>（二）项目的过程情况</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（1）资金管理</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叶城县农牧机械管理局《叶城县2019年合作组织项目实施方案》进行支付，实行实施一个项目，支付一笔资金、报账一笔资金，资金跟着项目走，项目跟着需求走。资金按时到位，到位率100%。项目资金到位保证足额及时，及时支付；坚决保证资金拨付流程合理合规，有完整的审批程序和手续，不存在截留、挤占、挪用、虚列支出等情况。</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（2）组织实施</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1.叶城县农牧机械管理局在项目管理上总体情况较好。该项目预算资金安排9159.43万元，项目实际使用资金9159.43</w:t>
      </w:r>
      <w:r>
        <w:rPr>
          <w:rFonts w:ascii="仿宋_GB2312" w:eastAsia="仿宋_GB2312" w:hAnsi="仿宋" w:hint="eastAsia"/>
          <w:spacing w:val="-4"/>
          <w:sz w:val="32"/>
          <w:szCs w:val="32"/>
        </w:rPr>
        <w:lastRenderedPageBreak/>
        <w:t>万元，资金按照规定制度及时支付到位。为保证资金的高效、合规使用，叶城县农牧机械管理局制定并依据项目实施方案，有效促进了合作组织项目资金支出管理工作。</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2.从制度建设看：《合作组织项目资金管理办法》，财务和业务管理制度合法、合规、完整。项目实施遵守相关法律法规和相关管理规定。</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3.从过程控制部分看：严格按照资金支出的管理办法，对审批过程和流程进行了统一和规范，确保项目高质量完成。</w:t>
      </w:r>
    </w:p>
    <w:p w:rsidR="00E70F27" w:rsidRDefault="00C74A4D">
      <w:pPr>
        <w:pStyle w:val="11"/>
        <w:spacing w:line="560" w:lineRule="exact"/>
        <w:ind w:firstLine="643"/>
        <w:rPr>
          <w:rFonts w:ascii="仿宋_GB2312" w:eastAsia="仿宋_GB2312" w:hAnsi="仿宋" w:cs="宋体"/>
          <w:b/>
          <w:bCs/>
          <w:sz w:val="32"/>
          <w:szCs w:val="32"/>
        </w:rPr>
      </w:pPr>
      <w:r>
        <w:rPr>
          <w:rFonts w:ascii="仿宋_GB2312" w:eastAsia="仿宋_GB2312" w:hAnsi="仿宋" w:cs="宋体" w:hint="eastAsia"/>
          <w:b/>
          <w:bCs/>
          <w:sz w:val="32"/>
          <w:szCs w:val="32"/>
        </w:rPr>
        <w:t>（三）项目产出情况</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本项目根据《叶城县合作组织项目实施方案》、根据新财扶【2018】149号、喀地财扶【2018】48号；新财扶【2019】45号等有关规定立项，旨在促进我我县合作组织建设，提升农机作业水平工作积极性。</w:t>
      </w:r>
    </w:p>
    <w:tbl>
      <w:tblPr>
        <w:tblW w:w="4998" w:type="pct"/>
        <w:tblCellMar>
          <w:left w:w="0" w:type="dxa"/>
          <w:right w:w="0" w:type="dxa"/>
        </w:tblCellMar>
        <w:tblLook w:val="04A0"/>
      </w:tblPr>
      <w:tblGrid>
        <w:gridCol w:w="1168"/>
        <w:gridCol w:w="989"/>
        <w:gridCol w:w="3311"/>
        <w:gridCol w:w="1313"/>
        <w:gridCol w:w="1558"/>
      </w:tblGrid>
      <w:tr w:rsidR="00E70F27">
        <w:trPr>
          <w:trHeight w:val="499"/>
        </w:trPr>
        <w:tc>
          <w:tcPr>
            <w:tcW w:w="7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一级指标</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二级指标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三级指标</w:t>
            </w:r>
          </w:p>
        </w:tc>
        <w:tc>
          <w:tcPr>
            <w:tcW w:w="787"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年度指标值</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实际完成值</w:t>
            </w:r>
          </w:p>
        </w:tc>
      </w:tr>
      <w:tr w:rsidR="00E70F27">
        <w:trPr>
          <w:trHeight w:val="499"/>
        </w:trPr>
        <w:tc>
          <w:tcPr>
            <w:tcW w:w="700"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产出指标</w:t>
            </w:r>
          </w:p>
        </w:tc>
        <w:tc>
          <w:tcPr>
            <w:tcW w:w="59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数量指标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完善农机专业合作社（个）</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37</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37</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完善农机合作社农机棚（平方米）</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18300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18300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扩建彩钢棚（平方米）</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地方硬化（平方米）</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配套农具（台）</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4638</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4638</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质量指标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工程验收合格率（%）</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设备验收合格率（%）</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时效指标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当年开工率（%）</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当年完工率（%）</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资金支付及时率（%）</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成本指标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农机合作社农机棚每平米成本（元/平方米）</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360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360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扩建彩钢棚成本（元/台）</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120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120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地方硬化（元/台）</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130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130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配套农具设备成本（元/台）</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18274.3</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18274.3</w:t>
            </w:r>
          </w:p>
        </w:tc>
      </w:tr>
    </w:tbl>
    <w:p w:rsidR="00E70F27" w:rsidRDefault="00C74A4D">
      <w:pPr>
        <w:adjustRightInd w:val="0"/>
        <w:snapToGrid w:val="0"/>
        <w:spacing w:line="560" w:lineRule="exact"/>
        <w:ind w:firstLineChars="200" w:firstLine="627"/>
        <w:rPr>
          <w:rFonts w:ascii="仿宋_GB2312" w:eastAsia="仿宋_GB2312" w:hAnsi="仿宋"/>
          <w:b/>
          <w:bCs/>
          <w:spacing w:val="-4"/>
          <w:sz w:val="32"/>
          <w:szCs w:val="32"/>
        </w:rPr>
      </w:pPr>
      <w:r>
        <w:rPr>
          <w:rFonts w:ascii="仿宋_GB2312" w:eastAsia="仿宋_GB2312" w:hAnsi="仿宋" w:hint="eastAsia"/>
          <w:b/>
          <w:bCs/>
          <w:spacing w:val="-4"/>
          <w:sz w:val="32"/>
          <w:szCs w:val="32"/>
        </w:rPr>
        <w:t>（四）项目效益情况</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项目实施后完善37个农机专业合作社，配套农机棚18300平米，配套农业机械4638台，项目建成后每个农机合作社解决就业不少于5人，就业人员年收入不得少于10000元。更好的使贫困村尽早走上脱贫致富道路，改善生存，增加人民幸福感。</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每个合作组织增加就业5人、带动增加贫困人口全年总收入1000元，预计可持续使用5年，并且经问卷调查，项目受益群众满意度达到90%，均达到了预期目标。</w:t>
      </w:r>
    </w:p>
    <w:tbl>
      <w:tblPr>
        <w:tblW w:w="4998" w:type="pct"/>
        <w:tblCellMar>
          <w:left w:w="0" w:type="dxa"/>
          <w:right w:w="0" w:type="dxa"/>
        </w:tblCellMar>
        <w:tblLook w:val="04A0"/>
      </w:tblPr>
      <w:tblGrid>
        <w:gridCol w:w="1168"/>
        <w:gridCol w:w="989"/>
        <w:gridCol w:w="3311"/>
        <w:gridCol w:w="1313"/>
        <w:gridCol w:w="1558"/>
      </w:tblGrid>
      <w:tr w:rsidR="00E70F27">
        <w:trPr>
          <w:trHeight w:val="499"/>
        </w:trPr>
        <w:tc>
          <w:tcPr>
            <w:tcW w:w="7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一级指标</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二级指标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三级指标</w:t>
            </w:r>
          </w:p>
        </w:tc>
        <w:tc>
          <w:tcPr>
            <w:tcW w:w="787"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年度指标值</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实际完成值</w:t>
            </w:r>
          </w:p>
        </w:tc>
      </w:tr>
      <w:tr w:rsidR="00E70F27">
        <w:trPr>
          <w:trHeight w:val="499"/>
        </w:trPr>
        <w:tc>
          <w:tcPr>
            <w:tcW w:w="700"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效益指标</w:t>
            </w:r>
          </w:p>
        </w:tc>
        <w:tc>
          <w:tcPr>
            <w:tcW w:w="593"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经济效益指标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带动增加贫困人口全年总收入（万元）</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社会效益指标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受益建档立卡贫困人口数（人）</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每个农机合作社受益建档立卡贫困户受益人数（人）</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≥6351</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6351</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可持续影响指标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农机合作社设备的使用年限（年）</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r>
      <w:tr w:rsidR="00E70F27">
        <w:trPr>
          <w:trHeight w:val="499"/>
        </w:trPr>
        <w:tc>
          <w:tcPr>
            <w:tcW w:w="700"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满意度指标</w:t>
            </w:r>
          </w:p>
        </w:tc>
        <w:tc>
          <w:tcPr>
            <w:tcW w:w="59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服务对象满意度指标</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建档立卡贫困户满意度（%）</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90%</w:t>
            </w:r>
          </w:p>
        </w:tc>
      </w:tr>
      <w:tr w:rsidR="00E70F27">
        <w:trPr>
          <w:trHeight w:val="499"/>
        </w:trPr>
        <w:tc>
          <w:tcPr>
            <w:tcW w:w="700"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59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E70F27">
            <w:pPr>
              <w:jc w:val="center"/>
              <w:rPr>
                <w:rFonts w:ascii="宋体" w:eastAsia="宋体" w:hAnsi="宋体" w:cs="宋体"/>
                <w:color w:val="000000"/>
                <w:sz w:val="18"/>
                <w:szCs w:val="18"/>
              </w:rPr>
            </w:pP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群众满意度（%）</w:t>
            </w:r>
          </w:p>
        </w:tc>
        <w:tc>
          <w:tcPr>
            <w:tcW w:w="78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≥90%</w:t>
            </w:r>
          </w:p>
        </w:tc>
        <w:tc>
          <w:tcPr>
            <w:tcW w:w="9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70F27" w:rsidRDefault="00C74A4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90%</w:t>
            </w:r>
          </w:p>
        </w:tc>
      </w:tr>
    </w:tbl>
    <w:p w:rsidR="00E70F27" w:rsidRDefault="00C74A4D">
      <w:pPr>
        <w:pStyle w:val="12"/>
        <w:keepNext w:val="0"/>
        <w:keepLines w:val="0"/>
        <w:spacing w:before="0" w:after="0" w:line="560" w:lineRule="exact"/>
        <w:ind w:firstLine="640"/>
        <w:rPr>
          <w:b w:val="0"/>
          <w:bCs w:val="0"/>
        </w:rPr>
      </w:pPr>
      <w:r>
        <w:rPr>
          <w:rFonts w:ascii="黑体" w:hAnsi="黑体" w:hint="eastAsia"/>
          <w:b w:val="0"/>
          <w:bCs w:val="0"/>
        </w:rPr>
        <w:t>五、主要经验及做法、存在的问题及原因分析</w:t>
      </w:r>
    </w:p>
    <w:p w:rsidR="00E70F27" w:rsidRDefault="00C74A4D">
      <w:pPr>
        <w:pStyle w:val="2"/>
        <w:keepNext w:val="0"/>
        <w:keepLines w:val="0"/>
        <w:numPr>
          <w:ilvl w:val="0"/>
          <w:numId w:val="8"/>
        </w:numPr>
        <w:spacing w:before="0" w:after="0" w:line="560" w:lineRule="exact"/>
        <w:ind w:left="0" w:firstLineChars="200" w:firstLine="643"/>
      </w:pPr>
      <w:r>
        <w:rPr>
          <w:rFonts w:hint="eastAsia"/>
        </w:rPr>
        <w:t>主要经验及做法</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一是严格项目建设管理。自治区财政厅下拨项目资金后，我单位严格按照实施方案要求尽快实施项目，项目物资按照补助的原则实施，安排专人跟踪服务指导项目落实。</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二是加强项目监督管理。要依据确定的实施方案尽快开展</w:t>
      </w:r>
      <w:r>
        <w:rPr>
          <w:rFonts w:ascii="仿宋_GB2312" w:eastAsia="仿宋_GB2312" w:hAnsi="仿宋" w:hint="eastAsia"/>
          <w:spacing w:val="-4"/>
          <w:sz w:val="32"/>
          <w:szCs w:val="32"/>
        </w:rPr>
        <w:lastRenderedPageBreak/>
        <w:t>项目实施，项目资金不得用于修建道路、楼堂馆所等。县扶贫办、财政部门要定期对项目实施情况进行监督检查，跟踪问效，并定期上报项目实施情况。</w:t>
      </w:r>
    </w:p>
    <w:p w:rsidR="00E70F27" w:rsidRDefault="00C74A4D">
      <w:pPr>
        <w:adjustRightInd w:val="0"/>
        <w:snapToGrid w:val="0"/>
        <w:spacing w:line="560" w:lineRule="exact"/>
        <w:ind w:firstLineChars="200" w:firstLine="624"/>
        <w:rPr>
          <w:rFonts w:ascii="仿宋_GB2312" w:eastAsia="仿宋_GB2312" w:hAnsi="仿宋"/>
          <w:spacing w:val="-4"/>
          <w:sz w:val="32"/>
          <w:szCs w:val="32"/>
        </w:rPr>
      </w:pPr>
      <w:r>
        <w:rPr>
          <w:rFonts w:ascii="仿宋_GB2312" w:eastAsia="仿宋_GB2312" w:hAnsi="仿宋" w:hint="eastAsia"/>
          <w:spacing w:val="-4"/>
          <w:sz w:val="32"/>
          <w:szCs w:val="32"/>
        </w:rPr>
        <w:t>三是强化项目绩效管理。要确保项目建成后成效、有亮点，能起到引领示范作用，要注重梳理总结，提出一些好经验、好做法，形成一种新的发展模式便于今后推广。同时，要组织做好项目绩效考核工作。</w:t>
      </w:r>
    </w:p>
    <w:p w:rsidR="00E70F27" w:rsidRDefault="00C74A4D">
      <w:pPr>
        <w:pStyle w:val="2"/>
        <w:keepNext w:val="0"/>
        <w:keepLines w:val="0"/>
        <w:numPr>
          <w:ilvl w:val="0"/>
          <w:numId w:val="8"/>
        </w:numPr>
        <w:spacing w:before="0" w:after="0" w:line="560" w:lineRule="exact"/>
        <w:ind w:left="0" w:firstLineChars="200" w:firstLine="640"/>
        <w:rPr>
          <w:rFonts w:hAnsi="仿宋"/>
          <w:b w:val="0"/>
          <w:bCs w:val="0"/>
          <w:spacing w:val="-4"/>
        </w:rPr>
      </w:pPr>
      <w:r>
        <w:rPr>
          <w:rFonts w:hint="eastAsia"/>
          <w:b w:val="0"/>
          <w:bCs w:val="0"/>
        </w:rPr>
        <w:t>存在的问题及原因分析</w:t>
      </w:r>
    </w:p>
    <w:p w:rsidR="00E70F27" w:rsidRDefault="00C74A4D">
      <w:pPr>
        <w:adjustRightInd w:val="0"/>
        <w:snapToGrid w:val="0"/>
        <w:spacing w:line="560" w:lineRule="exact"/>
        <w:ind w:firstLineChars="200" w:firstLine="624"/>
        <w:rPr>
          <w:rFonts w:ascii="仿宋_GB2312" w:eastAsia="仿宋_GB2312" w:hAnsi="仿宋"/>
          <w:bCs/>
          <w:spacing w:val="-4"/>
          <w:sz w:val="32"/>
          <w:szCs w:val="32"/>
        </w:rPr>
      </w:pPr>
      <w:r>
        <w:rPr>
          <w:rFonts w:ascii="仿宋_GB2312" w:eastAsia="仿宋_GB2312" w:hAnsi="仿宋" w:hint="eastAsia"/>
          <w:spacing w:val="-4"/>
          <w:sz w:val="32"/>
          <w:szCs w:val="32"/>
        </w:rPr>
        <w:t xml:space="preserve"> 通过预算绩效管理，发现了工作中存在的不足，资金使用因项目实施点多、面广、间隔时间长等原因，导致了资金滞缓，影响了项目的进度，造成了部分资金的浪费。</w:t>
      </w:r>
    </w:p>
    <w:p w:rsidR="00E70F27" w:rsidRDefault="00C74A4D">
      <w:pPr>
        <w:pStyle w:val="12"/>
        <w:keepNext w:val="0"/>
        <w:keepLines w:val="0"/>
        <w:spacing w:before="0" w:after="0" w:line="560" w:lineRule="exact"/>
        <w:ind w:firstLine="640"/>
        <w:rPr>
          <w:rFonts w:ascii="仿宋_GB2312" w:eastAsia="仿宋_GB2312" w:hAnsi="仿宋"/>
          <w:b w:val="0"/>
          <w:bCs w:val="0"/>
          <w:spacing w:val="-4"/>
        </w:rPr>
      </w:pPr>
      <w:r>
        <w:rPr>
          <w:rFonts w:ascii="黑体" w:hAnsi="黑体" w:hint="eastAsia"/>
          <w:b w:val="0"/>
          <w:bCs w:val="0"/>
        </w:rPr>
        <w:t>六、有关建议</w:t>
      </w:r>
    </w:p>
    <w:p w:rsidR="00E70F27" w:rsidRDefault="00C74A4D">
      <w:pPr>
        <w:adjustRightInd w:val="0"/>
        <w:snapToGrid w:val="0"/>
        <w:spacing w:line="560" w:lineRule="exact"/>
        <w:ind w:firstLineChars="200" w:firstLine="624"/>
        <w:rPr>
          <w:rFonts w:ascii="黑体" w:hAnsi="黑体"/>
        </w:rPr>
      </w:pPr>
      <w:r>
        <w:rPr>
          <w:rFonts w:ascii="仿宋_GB2312" w:eastAsia="仿宋_GB2312" w:hAnsi="仿宋" w:hint="eastAsia"/>
          <w:spacing w:val="-4"/>
          <w:sz w:val="32"/>
          <w:szCs w:val="32"/>
        </w:rPr>
        <w:t>按照项目进度及时拨付资金，使资金使用效益最大化，减少不必要的浪费，节约成本。</w:t>
      </w:r>
    </w:p>
    <w:p w:rsidR="00E70F27" w:rsidRDefault="00C74A4D">
      <w:pPr>
        <w:pStyle w:val="12"/>
        <w:keepNext w:val="0"/>
        <w:keepLines w:val="0"/>
        <w:spacing w:before="0" w:after="0" w:line="560" w:lineRule="exact"/>
        <w:ind w:firstLine="640"/>
        <w:rPr>
          <w:rFonts w:ascii="黑体" w:hAnsi="黑体"/>
          <w:b w:val="0"/>
          <w:bCs w:val="0"/>
        </w:rPr>
      </w:pPr>
      <w:r>
        <w:rPr>
          <w:rFonts w:ascii="黑体" w:hAnsi="黑体" w:hint="eastAsia"/>
          <w:b w:val="0"/>
          <w:bCs w:val="0"/>
        </w:rPr>
        <w:t>七、其他需要说明的问题</w:t>
      </w:r>
    </w:p>
    <w:p w:rsidR="00E70F27" w:rsidRDefault="00C74A4D">
      <w:pPr>
        <w:adjustRightInd w:val="0"/>
        <w:snapToGrid w:val="0"/>
        <w:spacing w:line="560" w:lineRule="exact"/>
        <w:ind w:firstLineChars="200" w:firstLine="624"/>
        <w:rPr>
          <w:rFonts w:ascii="仿宋_GB2312" w:eastAsia="仿宋_GB2312" w:hAnsi="仿宋" w:cs="宋体"/>
          <w:sz w:val="32"/>
          <w:szCs w:val="32"/>
        </w:rPr>
      </w:pPr>
      <w:r>
        <w:rPr>
          <w:rFonts w:ascii="仿宋_GB2312" w:eastAsia="仿宋_GB2312" w:hAnsi="仿宋" w:hint="eastAsia"/>
          <w:spacing w:val="-4"/>
          <w:sz w:val="32"/>
          <w:szCs w:val="32"/>
        </w:rPr>
        <w:t>无其他说明内容。</w:t>
      </w:r>
    </w:p>
    <w:p w:rsidR="00E70F27" w:rsidRDefault="00E70F27">
      <w:pPr>
        <w:spacing w:line="560" w:lineRule="exact"/>
        <w:ind w:firstLineChars="200" w:firstLine="640"/>
        <w:rPr>
          <w:rFonts w:ascii="仿宋_GB2312" w:eastAsia="仿宋_GB2312" w:hAnsi="仿宋" w:cs="宋体"/>
          <w:sz w:val="32"/>
          <w:szCs w:val="32"/>
        </w:rPr>
      </w:pPr>
    </w:p>
    <w:p w:rsidR="00E70F27" w:rsidRDefault="00E70F27">
      <w:pPr>
        <w:pStyle w:val="1"/>
      </w:pP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附件1：喀什地区叶城县农牧机械管理局合作组织项目支出绩效目标申报表</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附件2：喀什地区叶城县农牧机械管理局合作组织项目支出绩效自评表</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附件3：喀什地区叶城县农牧机械管理局合作组织项目</w:t>
      </w:r>
      <w:r>
        <w:rPr>
          <w:rFonts w:ascii="仿宋_GB2312" w:eastAsia="仿宋_GB2312" w:hAnsi="仿宋" w:cs="宋体" w:hint="eastAsia"/>
          <w:sz w:val="32"/>
          <w:szCs w:val="32"/>
        </w:rPr>
        <w:lastRenderedPageBreak/>
        <w:t>支出绩效评价指标体系</w:t>
      </w:r>
    </w:p>
    <w:p w:rsidR="00E70F27" w:rsidRDefault="00C74A4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附件4：喀什地区部门支出绩效评价评分表</w:t>
      </w:r>
    </w:p>
    <w:sectPr w:rsidR="00E70F27" w:rsidSect="00E70F27">
      <w:footerReference w:type="default" r:id="rId9"/>
      <w:pgSz w:w="11906" w:h="16838"/>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17B" w:rsidRDefault="0046417B" w:rsidP="00E70F27">
      <w:r>
        <w:separator/>
      </w:r>
    </w:p>
  </w:endnote>
  <w:endnote w:type="continuationSeparator" w:id="1">
    <w:p w:rsidR="0046417B" w:rsidRDefault="0046417B" w:rsidP="00E70F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宋体"/>
    <w:charset w:val="86"/>
    <w:family w:val="auto"/>
    <w:pitch w:val="default"/>
    <w:sig w:usb0="00000000" w:usb1="00000000"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方正小标宋简体">
    <w:altName w:val="黑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F27" w:rsidRDefault="00E70F27">
    <w:pPr>
      <w:pStyle w:val="a5"/>
      <w:jc w:val="center"/>
    </w:pPr>
  </w:p>
  <w:p w:rsidR="00E70F27" w:rsidRDefault="00E70F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17B" w:rsidRDefault="0046417B" w:rsidP="00E70F27">
      <w:r>
        <w:separator/>
      </w:r>
    </w:p>
  </w:footnote>
  <w:footnote w:type="continuationSeparator" w:id="1">
    <w:p w:rsidR="0046417B" w:rsidRDefault="0046417B" w:rsidP="00E70F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0F8EBA"/>
    <w:multiLevelType w:val="singleLevel"/>
    <w:tmpl w:val="9A0F8EBA"/>
    <w:lvl w:ilvl="0">
      <w:start w:val="1"/>
      <w:numFmt w:val="decimal"/>
      <w:suff w:val="nothing"/>
      <w:lvlText w:val="（%1）"/>
      <w:lvlJc w:val="left"/>
    </w:lvl>
  </w:abstractNum>
  <w:abstractNum w:abstractNumId="1">
    <w:nsid w:val="316D4D14"/>
    <w:multiLevelType w:val="multilevel"/>
    <w:tmpl w:val="316D4D14"/>
    <w:lvl w:ilvl="0">
      <w:start w:val="1"/>
      <w:numFmt w:val="decimal"/>
      <w:lvlText w:val="%1."/>
      <w:lvlJc w:val="left"/>
      <w:pPr>
        <w:ind w:left="988" w:hanging="420"/>
      </w:pPr>
    </w:lvl>
    <w:lvl w:ilvl="1">
      <w:start w:val="1"/>
      <w:numFmt w:val="decimal"/>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2">
    <w:nsid w:val="3A7260C0"/>
    <w:multiLevelType w:val="multilevel"/>
    <w:tmpl w:val="3A7260C0"/>
    <w:lvl w:ilvl="0">
      <w:start w:val="1"/>
      <w:numFmt w:val="chineseCountingThousand"/>
      <w:pStyle w:val="2"/>
      <w:lvlText w:val="(%1)"/>
      <w:lvlJc w:val="left"/>
      <w:pPr>
        <w:ind w:left="98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F37299F"/>
    <w:multiLevelType w:val="multilevel"/>
    <w:tmpl w:val="4F37299F"/>
    <w:lvl w:ilvl="0">
      <w:start w:val="1"/>
      <w:numFmt w:val="chineseCountingThousand"/>
      <w:lvlText w:val="(%1)"/>
      <w:lvlJc w:val="left"/>
      <w:pPr>
        <w:ind w:left="562" w:hanging="420"/>
      </w:pPr>
      <w:rPr>
        <w:rFonts w:hint="eastAsia"/>
      </w:rPr>
    </w:lvl>
    <w:lvl w:ilvl="1">
      <w:start w:val="1"/>
      <w:numFmt w:val="japaneseCounting"/>
      <w:lvlText w:val="（%2）"/>
      <w:lvlJc w:val="left"/>
      <w:pPr>
        <w:ind w:left="1500" w:hanging="10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4451D54"/>
    <w:multiLevelType w:val="multilevel"/>
    <w:tmpl w:val="54451D54"/>
    <w:lvl w:ilvl="0">
      <w:start w:val="1"/>
      <w:numFmt w:val="decimal"/>
      <w:lvlText w:val="%1．"/>
      <w:lvlJc w:val="left"/>
      <w:pPr>
        <w:ind w:left="1065" w:hanging="420"/>
      </w:pPr>
      <w:rPr>
        <w:rFonts w:hint="eastAsia"/>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5">
    <w:nsid w:val="5B493FDA"/>
    <w:multiLevelType w:val="multilevel"/>
    <w:tmpl w:val="5B493FDA"/>
    <w:lvl w:ilvl="0">
      <w:start w:val="1"/>
      <w:numFmt w:val="chineseCountingThousand"/>
      <w:lvlText w:val="(%1)"/>
      <w:lvlJc w:val="left"/>
      <w:pPr>
        <w:ind w:left="1060" w:hanging="42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6757463D"/>
    <w:multiLevelType w:val="multilevel"/>
    <w:tmpl w:val="6757463D"/>
    <w:lvl w:ilvl="0">
      <w:start w:val="1"/>
      <w:numFmt w:val="chineseCountingThousand"/>
      <w:lvlText w:val="%1、"/>
      <w:lvlJc w:val="left"/>
      <w:pPr>
        <w:ind w:left="1063" w:hanging="420"/>
      </w:pPr>
      <w:rPr>
        <w:rFonts w:hint="eastAsia"/>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0"/>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HorizontalSpacing w:val="210"/>
  <w:drawingGridVerticalSpacing w:val="158"/>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75715"/>
    <w:rsid w:val="00007C13"/>
    <w:rsid w:val="00020698"/>
    <w:rsid w:val="00022413"/>
    <w:rsid w:val="00037F93"/>
    <w:rsid w:val="00042126"/>
    <w:rsid w:val="00051C3B"/>
    <w:rsid w:val="000A20EB"/>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C761D"/>
    <w:rsid w:val="001D5FF2"/>
    <w:rsid w:val="001D6F2E"/>
    <w:rsid w:val="00203FB6"/>
    <w:rsid w:val="00233ECE"/>
    <w:rsid w:val="00242469"/>
    <w:rsid w:val="002A1BF4"/>
    <w:rsid w:val="002B3A72"/>
    <w:rsid w:val="002C6231"/>
    <w:rsid w:val="002E580B"/>
    <w:rsid w:val="002F7CDC"/>
    <w:rsid w:val="003139BD"/>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21B5C"/>
    <w:rsid w:val="00434C92"/>
    <w:rsid w:val="00443C47"/>
    <w:rsid w:val="00452560"/>
    <w:rsid w:val="0046417B"/>
    <w:rsid w:val="00467DBB"/>
    <w:rsid w:val="004A0587"/>
    <w:rsid w:val="004C56AB"/>
    <w:rsid w:val="004D088E"/>
    <w:rsid w:val="004D3837"/>
    <w:rsid w:val="004D4F06"/>
    <w:rsid w:val="005225F1"/>
    <w:rsid w:val="00531253"/>
    <w:rsid w:val="00531CD1"/>
    <w:rsid w:val="00540B36"/>
    <w:rsid w:val="00555C79"/>
    <w:rsid w:val="00563E06"/>
    <w:rsid w:val="0058554B"/>
    <w:rsid w:val="00596DDF"/>
    <w:rsid w:val="005B6EAB"/>
    <w:rsid w:val="005D7AC7"/>
    <w:rsid w:val="00630E69"/>
    <w:rsid w:val="006362B2"/>
    <w:rsid w:val="0065420A"/>
    <w:rsid w:val="006869EC"/>
    <w:rsid w:val="00694A44"/>
    <w:rsid w:val="006D0AA4"/>
    <w:rsid w:val="006F06DF"/>
    <w:rsid w:val="006F2513"/>
    <w:rsid w:val="006F64CB"/>
    <w:rsid w:val="0071759F"/>
    <w:rsid w:val="007253B3"/>
    <w:rsid w:val="007268FD"/>
    <w:rsid w:val="00731D46"/>
    <w:rsid w:val="00734BAD"/>
    <w:rsid w:val="00752C57"/>
    <w:rsid w:val="00781733"/>
    <w:rsid w:val="007C5CF9"/>
    <w:rsid w:val="007D340B"/>
    <w:rsid w:val="007E6392"/>
    <w:rsid w:val="007F3C25"/>
    <w:rsid w:val="00811F2D"/>
    <w:rsid w:val="00813ECD"/>
    <w:rsid w:val="00815938"/>
    <w:rsid w:val="008226BA"/>
    <w:rsid w:val="00827DA6"/>
    <w:rsid w:val="00835103"/>
    <w:rsid w:val="0085107A"/>
    <w:rsid w:val="00854416"/>
    <w:rsid w:val="00861530"/>
    <w:rsid w:val="00866F54"/>
    <w:rsid w:val="008736C2"/>
    <w:rsid w:val="00883FF2"/>
    <w:rsid w:val="0089293E"/>
    <w:rsid w:val="00893E6C"/>
    <w:rsid w:val="008D7BC7"/>
    <w:rsid w:val="0090104C"/>
    <w:rsid w:val="00932B49"/>
    <w:rsid w:val="009370CC"/>
    <w:rsid w:val="00982B10"/>
    <w:rsid w:val="009C0267"/>
    <w:rsid w:val="009E5354"/>
    <w:rsid w:val="00A10F1E"/>
    <w:rsid w:val="00A12A0C"/>
    <w:rsid w:val="00A33B51"/>
    <w:rsid w:val="00A365D5"/>
    <w:rsid w:val="00A41DB8"/>
    <w:rsid w:val="00A43094"/>
    <w:rsid w:val="00A53361"/>
    <w:rsid w:val="00A56AAB"/>
    <w:rsid w:val="00A5786D"/>
    <w:rsid w:val="00A60191"/>
    <w:rsid w:val="00A81609"/>
    <w:rsid w:val="00A85237"/>
    <w:rsid w:val="00AB07C5"/>
    <w:rsid w:val="00AE1FDF"/>
    <w:rsid w:val="00AE3042"/>
    <w:rsid w:val="00B03B29"/>
    <w:rsid w:val="00B16C8F"/>
    <w:rsid w:val="00B32FA4"/>
    <w:rsid w:val="00B3528C"/>
    <w:rsid w:val="00B36F46"/>
    <w:rsid w:val="00B47B13"/>
    <w:rsid w:val="00B53BE4"/>
    <w:rsid w:val="00B6063F"/>
    <w:rsid w:val="00B9042A"/>
    <w:rsid w:val="00BA0855"/>
    <w:rsid w:val="00BA65AD"/>
    <w:rsid w:val="00BC7696"/>
    <w:rsid w:val="00C2671D"/>
    <w:rsid w:val="00C563AA"/>
    <w:rsid w:val="00C607F5"/>
    <w:rsid w:val="00C71FF0"/>
    <w:rsid w:val="00C74A4D"/>
    <w:rsid w:val="00C76249"/>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0F27"/>
    <w:rsid w:val="00E72B1C"/>
    <w:rsid w:val="00E96169"/>
    <w:rsid w:val="00F0780F"/>
    <w:rsid w:val="00F13C55"/>
    <w:rsid w:val="00F16D54"/>
    <w:rsid w:val="00F500AD"/>
    <w:rsid w:val="00F5210F"/>
    <w:rsid w:val="00F6015C"/>
    <w:rsid w:val="00F75715"/>
    <w:rsid w:val="00FB2E2F"/>
    <w:rsid w:val="00FD300A"/>
    <w:rsid w:val="00FF137F"/>
    <w:rsid w:val="00FF6959"/>
    <w:rsid w:val="00FF6C14"/>
    <w:rsid w:val="01BE6316"/>
    <w:rsid w:val="07AE4845"/>
    <w:rsid w:val="0B2318ED"/>
    <w:rsid w:val="217F35A7"/>
    <w:rsid w:val="24E73B1F"/>
    <w:rsid w:val="26F03C06"/>
    <w:rsid w:val="2A547683"/>
    <w:rsid w:val="300611C5"/>
    <w:rsid w:val="306A4501"/>
    <w:rsid w:val="31C366C0"/>
    <w:rsid w:val="33CA34B6"/>
    <w:rsid w:val="378F4F14"/>
    <w:rsid w:val="3BC01B4C"/>
    <w:rsid w:val="46C16BC4"/>
    <w:rsid w:val="4762027A"/>
    <w:rsid w:val="505F1D98"/>
    <w:rsid w:val="509F44DE"/>
    <w:rsid w:val="52D8521E"/>
    <w:rsid w:val="55945462"/>
    <w:rsid w:val="57964064"/>
    <w:rsid w:val="5A2C3FD4"/>
    <w:rsid w:val="5A781A20"/>
    <w:rsid w:val="667765BF"/>
    <w:rsid w:val="68AC0EA3"/>
    <w:rsid w:val="72C11929"/>
    <w:rsid w:val="73B30CD4"/>
    <w:rsid w:val="7775238E"/>
    <w:rsid w:val="7A1F385C"/>
    <w:rsid w:val="7A8638D9"/>
    <w:rsid w:val="7EE4114E"/>
    <w:rsid w:val="7FB753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E70F27"/>
    <w:pPr>
      <w:widowControl w:val="0"/>
      <w:jc w:val="both"/>
    </w:pPr>
    <w:rPr>
      <w:rFonts w:asciiTheme="minorHAnsi" w:eastAsiaTheme="minorEastAsia" w:hAnsiTheme="minorHAnsi" w:cstheme="minorBidi"/>
      <w:kern w:val="2"/>
      <w:sz w:val="21"/>
      <w:szCs w:val="21"/>
    </w:rPr>
  </w:style>
  <w:style w:type="paragraph" w:styleId="1">
    <w:name w:val="heading 1"/>
    <w:basedOn w:val="a"/>
    <w:next w:val="a"/>
    <w:link w:val="1Char"/>
    <w:uiPriority w:val="9"/>
    <w:qFormat/>
    <w:rsid w:val="00E70F27"/>
    <w:pPr>
      <w:keepNext/>
      <w:keepLines/>
      <w:spacing w:before="340" w:after="330" w:line="578" w:lineRule="auto"/>
      <w:outlineLvl w:val="0"/>
    </w:pPr>
    <w:rPr>
      <w:rFonts w:ascii="Times New Roman" w:eastAsia="黑体" w:hAnsi="Times New Roman" w:cs="Arial"/>
      <w:b/>
      <w:bCs/>
      <w:kern w:val="44"/>
      <w:sz w:val="28"/>
      <w:szCs w:val="44"/>
    </w:rPr>
  </w:style>
  <w:style w:type="paragraph" w:styleId="20">
    <w:name w:val="heading 2"/>
    <w:basedOn w:val="a"/>
    <w:next w:val="a"/>
    <w:link w:val="2Char"/>
    <w:uiPriority w:val="9"/>
    <w:unhideWhenUsed/>
    <w:qFormat/>
    <w:rsid w:val="00E70F2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70F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E70F27"/>
    <w:pPr>
      <w:jc w:val="left"/>
    </w:pPr>
  </w:style>
  <w:style w:type="paragraph" w:styleId="30">
    <w:name w:val="toc 3"/>
    <w:basedOn w:val="a"/>
    <w:next w:val="a"/>
    <w:uiPriority w:val="39"/>
    <w:unhideWhenUsed/>
    <w:qFormat/>
    <w:rsid w:val="00E70F27"/>
    <w:rPr>
      <w:rFonts w:eastAsia="仿宋_GB2312"/>
      <w:sz w:val="28"/>
    </w:rPr>
  </w:style>
  <w:style w:type="paragraph" w:styleId="a4">
    <w:name w:val="Balloon Text"/>
    <w:basedOn w:val="a"/>
    <w:link w:val="Char"/>
    <w:uiPriority w:val="99"/>
    <w:unhideWhenUsed/>
    <w:qFormat/>
    <w:rsid w:val="00E70F27"/>
    <w:rPr>
      <w:sz w:val="18"/>
      <w:szCs w:val="18"/>
    </w:rPr>
  </w:style>
  <w:style w:type="paragraph" w:styleId="a5">
    <w:name w:val="footer"/>
    <w:basedOn w:val="a"/>
    <w:link w:val="Char0"/>
    <w:uiPriority w:val="99"/>
    <w:unhideWhenUsed/>
    <w:qFormat/>
    <w:rsid w:val="00E70F27"/>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E70F2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70F27"/>
    <w:rPr>
      <w:rFonts w:eastAsia="仿宋_GB2312"/>
      <w:sz w:val="28"/>
    </w:rPr>
  </w:style>
  <w:style w:type="paragraph" w:styleId="21">
    <w:name w:val="toc 2"/>
    <w:basedOn w:val="a"/>
    <w:next w:val="a"/>
    <w:uiPriority w:val="39"/>
    <w:unhideWhenUsed/>
    <w:qFormat/>
    <w:rsid w:val="00E70F27"/>
    <w:rPr>
      <w:rFonts w:eastAsia="仿宋_GB2312"/>
      <w:sz w:val="28"/>
    </w:rPr>
  </w:style>
  <w:style w:type="paragraph" w:styleId="a7">
    <w:name w:val="Normal (Web)"/>
    <w:basedOn w:val="a"/>
    <w:uiPriority w:val="99"/>
    <w:unhideWhenUsed/>
    <w:qFormat/>
    <w:rsid w:val="00E70F27"/>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qFormat/>
    <w:rsid w:val="00E70F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70F27"/>
    <w:rPr>
      <w:rFonts w:cs="Times New Roman"/>
      <w:b/>
      <w:bCs/>
    </w:rPr>
  </w:style>
  <w:style w:type="character" w:styleId="aa">
    <w:name w:val="Hyperlink"/>
    <w:basedOn w:val="a0"/>
    <w:uiPriority w:val="99"/>
    <w:unhideWhenUsed/>
    <w:qFormat/>
    <w:rsid w:val="00E70F27"/>
    <w:rPr>
      <w:color w:val="0563C1" w:themeColor="hyperlink"/>
      <w:u w:val="single"/>
    </w:rPr>
  </w:style>
  <w:style w:type="character" w:styleId="ab">
    <w:name w:val="annotation reference"/>
    <w:basedOn w:val="a0"/>
    <w:uiPriority w:val="99"/>
    <w:unhideWhenUsed/>
    <w:qFormat/>
    <w:rsid w:val="00E70F27"/>
    <w:rPr>
      <w:sz w:val="21"/>
      <w:szCs w:val="21"/>
    </w:rPr>
  </w:style>
  <w:style w:type="character" w:customStyle="1" w:styleId="1Char">
    <w:name w:val="标题 1 Char"/>
    <w:basedOn w:val="a0"/>
    <w:link w:val="1"/>
    <w:uiPriority w:val="9"/>
    <w:qFormat/>
    <w:rsid w:val="00E70F27"/>
    <w:rPr>
      <w:rFonts w:ascii="Times New Roman" w:eastAsia="黑体" w:hAnsi="Times New Roman" w:cs="Arial"/>
      <w:b/>
      <w:bCs/>
      <w:kern w:val="44"/>
      <w:sz w:val="28"/>
      <w:szCs w:val="44"/>
    </w:rPr>
  </w:style>
  <w:style w:type="paragraph" w:customStyle="1" w:styleId="11">
    <w:name w:val="列出段落1"/>
    <w:basedOn w:val="a"/>
    <w:uiPriority w:val="34"/>
    <w:qFormat/>
    <w:rsid w:val="00E70F27"/>
    <w:pPr>
      <w:ind w:firstLineChars="200" w:firstLine="420"/>
    </w:pPr>
  </w:style>
  <w:style w:type="character" w:customStyle="1" w:styleId="Char1">
    <w:name w:val="页眉 Char"/>
    <w:basedOn w:val="a0"/>
    <w:link w:val="a6"/>
    <w:uiPriority w:val="99"/>
    <w:qFormat/>
    <w:rsid w:val="00E70F27"/>
    <w:rPr>
      <w:sz w:val="18"/>
      <w:szCs w:val="18"/>
    </w:rPr>
  </w:style>
  <w:style w:type="character" w:customStyle="1" w:styleId="Char0">
    <w:name w:val="页脚 Char"/>
    <w:basedOn w:val="a0"/>
    <w:link w:val="a5"/>
    <w:uiPriority w:val="99"/>
    <w:qFormat/>
    <w:rsid w:val="00E70F27"/>
    <w:rPr>
      <w:sz w:val="18"/>
      <w:szCs w:val="18"/>
    </w:rPr>
  </w:style>
  <w:style w:type="character" w:customStyle="1" w:styleId="Char">
    <w:name w:val="批注框文本 Char"/>
    <w:basedOn w:val="a0"/>
    <w:link w:val="a4"/>
    <w:uiPriority w:val="99"/>
    <w:semiHidden/>
    <w:qFormat/>
    <w:rsid w:val="00E70F27"/>
    <w:rPr>
      <w:sz w:val="18"/>
      <w:szCs w:val="18"/>
    </w:rPr>
  </w:style>
  <w:style w:type="paragraph" w:customStyle="1" w:styleId="12">
    <w:name w:val="标题1"/>
    <w:basedOn w:val="1"/>
    <w:qFormat/>
    <w:rsid w:val="00E70F27"/>
    <w:pPr>
      <w:spacing w:before="120" w:after="120" w:line="500" w:lineRule="exact"/>
      <w:ind w:firstLineChars="200" w:firstLine="200"/>
    </w:pPr>
    <w:rPr>
      <w:rFonts w:cs="Times New Roman"/>
      <w:sz w:val="32"/>
      <w:szCs w:val="32"/>
    </w:rPr>
  </w:style>
  <w:style w:type="character" w:customStyle="1" w:styleId="2Char">
    <w:name w:val="标题 2 Char"/>
    <w:basedOn w:val="a0"/>
    <w:link w:val="20"/>
    <w:uiPriority w:val="9"/>
    <w:qFormat/>
    <w:rsid w:val="00E70F27"/>
    <w:rPr>
      <w:rFonts w:asciiTheme="majorHAnsi" w:eastAsiaTheme="majorEastAsia" w:hAnsiTheme="majorHAnsi" w:cstheme="majorBidi"/>
      <w:b/>
      <w:bCs/>
      <w:sz w:val="32"/>
      <w:szCs w:val="32"/>
    </w:rPr>
  </w:style>
  <w:style w:type="paragraph" w:customStyle="1" w:styleId="2">
    <w:name w:val="标题2"/>
    <w:basedOn w:val="20"/>
    <w:qFormat/>
    <w:rsid w:val="00E70F27"/>
    <w:pPr>
      <w:numPr>
        <w:numId w:val="1"/>
      </w:numPr>
      <w:spacing w:before="120" w:after="120" w:line="500" w:lineRule="exact"/>
    </w:pPr>
    <w:rPr>
      <w:rFonts w:ascii="仿宋_GB2312" w:eastAsia="仿宋_GB2312" w:cs="Times New Roman"/>
    </w:rPr>
  </w:style>
  <w:style w:type="paragraph" w:customStyle="1" w:styleId="TOC1">
    <w:name w:val="TOC 标题1"/>
    <w:basedOn w:val="1"/>
    <w:next w:val="a"/>
    <w:uiPriority w:val="39"/>
    <w:unhideWhenUsed/>
    <w:qFormat/>
    <w:rsid w:val="00E70F27"/>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2">
    <w:name w:val="闻政正文 Char"/>
    <w:link w:val="ac"/>
    <w:qFormat/>
    <w:rsid w:val="00E70F27"/>
    <w:rPr>
      <w:rFonts w:ascii="Times New Roman" w:eastAsia="仿宋_GB2312" w:hAnsi="Times New Roman" w:cs="Times New Roman"/>
      <w:sz w:val="28"/>
      <w:szCs w:val="28"/>
    </w:rPr>
  </w:style>
  <w:style w:type="paragraph" w:customStyle="1" w:styleId="ac">
    <w:name w:val="闻政正文"/>
    <w:basedOn w:val="a"/>
    <w:link w:val="Char2"/>
    <w:qFormat/>
    <w:rsid w:val="00E70F27"/>
    <w:pPr>
      <w:spacing w:line="500" w:lineRule="exact"/>
      <w:ind w:firstLineChars="200" w:firstLine="560"/>
    </w:pPr>
    <w:rPr>
      <w:rFonts w:ascii="Times New Roman" w:eastAsia="仿宋_GB2312" w:hAnsi="Times New Roman" w:cs="Times New Roman"/>
      <w:sz w:val="28"/>
      <w:szCs w:val="28"/>
    </w:rPr>
  </w:style>
  <w:style w:type="character" w:customStyle="1" w:styleId="Char3">
    <w:name w:val="闻政表 Char"/>
    <w:link w:val="ad"/>
    <w:qFormat/>
    <w:rsid w:val="00E70F27"/>
    <w:rPr>
      <w:rFonts w:ascii="Times New Roman" w:eastAsia="仿宋_GB2312" w:hAnsi="Times New Roman" w:cs="Times New Roman"/>
      <w:b/>
      <w:sz w:val="24"/>
      <w:szCs w:val="28"/>
    </w:rPr>
  </w:style>
  <w:style w:type="paragraph" w:customStyle="1" w:styleId="ad">
    <w:name w:val="闻政表"/>
    <w:basedOn w:val="a"/>
    <w:link w:val="Char3"/>
    <w:qFormat/>
    <w:rsid w:val="00E70F27"/>
    <w:pPr>
      <w:spacing w:before="60" w:after="60"/>
      <w:jc w:val="center"/>
    </w:pPr>
    <w:rPr>
      <w:rFonts w:ascii="Times New Roman" w:eastAsia="仿宋_GB2312" w:hAnsi="Times New Roman" w:cs="Times New Roman"/>
      <w:b/>
      <w:sz w:val="24"/>
      <w:szCs w:val="28"/>
    </w:rPr>
  </w:style>
  <w:style w:type="paragraph" w:customStyle="1" w:styleId="Char4">
    <w:name w:val="Char"/>
    <w:basedOn w:val="a"/>
    <w:qFormat/>
    <w:rsid w:val="00E70F27"/>
    <w:pPr>
      <w:widowControl/>
      <w:spacing w:after="160" w:line="240" w:lineRule="exact"/>
      <w:jc w:val="left"/>
    </w:pPr>
    <w:rPr>
      <w:rFonts w:ascii="Times New Roman" w:eastAsia="宋体" w:hAnsi="Times New Roman" w:cs="Times New Roman"/>
      <w:szCs w:val="22"/>
    </w:rPr>
  </w:style>
  <w:style w:type="character" w:customStyle="1" w:styleId="3Char0">
    <w:name w:val="闻政标题3 Char"/>
    <w:link w:val="31"/>
    <w:qFormat/>
    <w:rsid w:val="00E70F27"/>
    <w:rPr>
      <w:rFonts w:ascii="黑体" w:eastAsia="黑体" w:hAnsi="黑体" w:cs="Times New Roman"/>
      <w:bCs/>
      <w:sz w:val="32"/>
      <w:szCs w:val="32"/>
    </w:rPr>
  </w:style>
  <w:style w:type="paragraph" w:customStyle="1" w:styleId="31">
    <w:name w:val="闻政标题3"/>
    <w:basedOn w:val="3"/>
    <w:link w:val="3Char0"/>
    <w:uiPriority w:val="99"/>
    <w:qFormat/>
    <w:rsid w:val="00E70F27"/>
    <w:pPr>
      <w:spacing w:before="120" w:after="60" w:line="500" w:lineRule="exact"/>
      <w:jc w:val="left"/>
      <w:outlineLvl w:val="0"/>
    </w:pPr>
    <w:rPr>
      <w:rFonts w:ascii="黑体" w:eastAsia="黑体" w:hAnsi="黑体" w:cs="Times New Roman"/>
      <w:b w:val="0"/>
    </w:rPr>
  </w:style>
  <w:style w:type="character" w:customStyle="1" w:styleId="3Char">
    <w:name w:val="标题 3 Char"/>
    <w:basedOn w:val="a0"/>
    <w:link w:val="3"/>
    <w:uiPriority w:val="9"/>
    <w:semiHidden/>
    <w:qFormat/>
    <w:rsid w:val="00E70F27"/>
    <w:rPr>
      <w:b/>
      <w:bCs/>
      <w:sz w:val="32"/>
      <w:szCs w:val="32"/>
    </w:rPr>
  </w:style>
  <w:style w:type="paragraph" w:customStyle="1" w:styleId="Bodytext1">
    <w:name w:val="Body text|1"/>
    <w:basedOn w:val="a"/>
    <w:link w:val="Bodytext10"/>
    <w:qFormat/>
    <w:rsid w:val="00E70F27"/>
    <w:pPr>
      <w:spacing w:after="40" w:line="334" w:lineRule="auto"/>
    </w:pPr>
    <w:rPr>
      <w:rFonts w:ascii="MingLiU" w:eastAsia="MingLiU" w:hAnsi="MingLiU" w:cs="MingLiU"/>
      <w:sz w:val="20"/>
      <w:szCs w:val="20"/>
      <w:lang w:val="zh-TW" w:eastAsia="zh-TW" w:bidi="zh-TW"/>
    </w:rPr>
  </w:style>
  <w:style w:type="character" w:customStyle="1" w:styleId="Bodytext10">
    <w:name w:val="Body text|1_"/>
    <w:basedOn w:val="a0"/>
    <w:link w:val="Bodytext1"/>
    <w:unhideWhenUsed/>
    <w:qFormat/>
    <w:rsid w:val="00E70F27"/>
    <w:rPr>
      <w:rFonts w:ascii="MingLiU" w:eastAsia="MingLiU" w:hAnsi="MingLiU" w:cs="MingLiU"/>
      <w:sz w:val="20"/>
      <w:szCs w:val="20"/>
      <w:lang w:val="zh-TW" w:eastAsia="zh-TW" w:bidi="zh-TW"/>
    </w:rPr>
  </w:style>
  <w:style w:type="paragraph" w:customStyle="1" w:styleId="13">
    <w:name w:val="列出段落1"/>
    <w:basedOn w:val="a"/>
    <w:uiPriority w:val="34"/>
    <w:qFormat/>
    <w:rsid w:val="00E70F2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43FD38-C0DD-4A70-A7C0-09C9106D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882</Words>
  <Characters>5028</Characters>
  <Application>Microsoft Office Word</Application>
  <DocSecurity>0</DocSecurity>
  <Lines>41</Lines>
  <Paragraphs>11</Paragraphs>
  <ScaleCrop>false</ScaleCrop>
  <Company>Sky123.Org</Company>
  <LinksUpToDate>false</LinksUpToDate>
  <CharactersWithSpaces>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新疆普天鹏华商务信息咨询有限公司</dc:title>
  <dc:creator>ThinkPad</dc:creator>
  <cp:lastModifiedBy>PC</cp:lastModifiedBy>
  <cp:revision>6</cp:revision>
  <dcterms:created xsi:type="dcterms:W3CDTF">2019-11-22T05:12:00Z</dcterms:created>
  <dcterms:modified xsi:type="dcterms:W3CDTF">2020-09-24T08:07:00Z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