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0"/>
        <w:spacing w:line="540" w:lineRule="exact"/>
        <w:jc w:val="center"/>
        <w:rPr>
          <w:rFonts w:ascii="华文中宋" w:hAnsi="华文中宋" w:eastAsia="华文中宋" w:cs="华文中宋"/>
          <w:b/>
          <w:bCs/>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eastAsia="Times New Roman"/>
          <w:kern w:val="0"/>
          <w:sz w:val="36"/>
          <w:szCs w:val="36"/>
          <w:lang w:val="zh-TW" w:eastAsia="zh-TW"/>
        </w:rPr>
      </w:pPr>
      <w:r>
        <w:rPr>
          <w:rFonts w:hint="eastAsia" w:ascii="仿宋_GB2312" w:hAnsi="仿宋_GB2312" w:eastAsia="仿宋_GB2312" w:cs="仿宋_GB2312"/>
          <w:kern w:val="0"/>
          <w:sz w:val="36"/>
          <w:szCs w:val="36"/>
          <w:lang w:val="zh-TW" w:eastAsia="zh-TW"/>
        </w:rPr>
        <w:t>（</w:t>
      </w:r>
      <w:r>
        <w:rPr>
          <w:rFonts w:ascii="仿宋_GB2312" w:hAnsi="仿宋_GB2312" w:eastAsia="仿宋_GB2312" w:cs="仿宋_GB2312"/>
          <w:kern w:val="0"/>
          <w:sz w:val="36"/>
          <w:szCs w:val="36"/>
          <w:lang w:val="zh-TW" w:eastAsia="zh-TW"/>
        </w:rPr>
        <w:t>201</w:t>
      </w:r>
      <w:r>
        <w:rPr>
          <w:rFonts w:ascii="仿宋_GB2312" w:hAnsi="仿宋_GB2312" w:eastAsia="仿宋_GB2312" w:cs="仿宋_GB2312"/>
          <w:kern w:val="0"/>
          <w:sz w:val="36"/>
          <w:szCs w:val="36"/>
        </w:rPr>
        <w:t>8</w:t>
      </w:r>
      <w:r>
        <w:rPr>
          <w:rFonts w:hint="eastAsia" w:ascii="仿宋_GB2312" w:hAnsi="仿宋_GB2312" w:eastAsia="仿宋_GB2312" w:cs="仿宋_GB2312"/>
          <w:kern w:val="0"/>
          <w:sz w:val="36"/>
          <w:szCs w:val="36"/>
          <w:lang w:val="zh-TW" w:eastAsia="zh-TW"/>
        </w:rPr>
        <w:t>年度）</w:t>
      </w:r>
    </w:p>
    <w:p>
      <w:pPr>
        <w:pStyle w:val="50"/>
        <w:spacing w:line="540" w:lineRule="exact"/>
        <w:jc w:val="center"/>
        <w:rPr>
          <w:rFonts w:eastAsia="Times New Roman"/>
          <w:kern w:val="0"/>
          <w:sz w:val="30"/>
          <w:szCs w:val="30"/>
        </w:rPr>
      </w:pPr>
    </w:p>
    <w:p>
      <w:pPr>
        <w:pStyle w:val="50"/>
        <w:spacing w:line="540" w:lineRule="exact"/>
        <w:jc w:val="center"/>
        <w:rPr>
          <w:rFonts w:eastAsia="Times New Roman"/>
          <w:kern w:val="0"/>
          <w:sz w:val="30"/>
          <w:szCs w:val="30"/>
        </w:rPr>
      </w:pPr>
    </w:p>
    <w:p>
      <w:pPr>
        <w:pStyle w:val="50"/>
        <w:spacing w:line="540" w:lineRule="exact"/>
        <w:jc w:val="center"/>
        <w:rPr>
          <w:rFonts w:eastAsia="Times New Roman"/>
          <w:kern w:val="0"/>
          <w:sz w:val="30"/>
          <w:szCs w:val="30"/>
        </w:rPr>
      </w:pPr>
    </w:p>
    <w:p>
      <w:pPr>
        <w:pStyle w:val="50"/>
        <w:spacing w:line="540" w:lineRule="exact"/>
        <w:jc w:val="center"/>
        <w:rPr>
          <w:rFonts w:eastAsia="Times New Roman"/>
          <w:kern w:val="0"/>
          <w:sz w:val="30"/>
          <w:szCs w:val="30"/>
        </w:rPr>
      </w:pPr>
    </w:p>
    <w:p>
      <w:pPr>
        <w:pStyle w:val="50"/>
        <w:spacing w:line="540" w:lineRule="exact"/>
        <w:jc w:val="center"/>
        <w:rPr>
          <w:rFonts w:eastAsia="Times New Roman"/>
          <w:kern w:val="0"/>
          <w:sz w:val="30"/>
          <w:szCs w:val="30"/>
        </w:rPr>
      </w:pPr>
    </w:p>
    <w:p>
      <w:pPr>
        <w:pStyle w:val="50"/>
        <w:spacing w:line="540" w:lineRule="exact"/>
        <w:rPr>
          <w:rFonts w:eastAsia="Times New Roman"/>
          <w:kern w:val="0"/>
          <w:sz w:val="30"/>
          <w:szCs w:val="30"/>
        </w:rPr>
      </w:pPr>
    </w:p>
    <w:p>
      <w:pPr>
        <w:pStyle w:val="50"/>
        <w:spacing w:line="700" w:lineRule="exact"/>
        <w:ind w:firstLine="720" w:firstLineChars="200"/>
        <w:jc w:val="left"/>
        <w:rPr>
          <w:rFonts w:ascii="仿宋_GB2312" w:hAnsi="仿宋_GB2312" w:eastAsia="仿宋_GB2312" w:cs="仿宋_GB2312"/>
          <w:kern w:val="0"/>
          <w:sz w:val="36"/>
          <w:szCs w:val="36"/>
          <w:lang w:val="zh-TW" w:eastAsia="zh-TW"/>
        </w:rPr>
      </w:pPr>
    </w:p>
    <w:p>
      <w:pPr>
        <w:pStyle w:val="50"/>
        <w:spacing w:line="700" w:lineRule="exact"/>
        <w:ind w:firstLine="720" w:firstLineChars="200"/>
        <w:jc w:val="left"/>
        <w:rPr>
          <w:rFonts w:ascii="仿宋_GB2312" w:hAnsi="仿宋_GB2312" w:eastAsia="仿宋_GB2312" w:cs="仿宋_GB2312"/>
          <w:kern w:val="0"/>
          <w:sz w:val="36"/>
          <w:szCs w:val="36"/>
          <w:lang w:val="zh-TW" w:eastAsia="zh-TW"/>
        </w:rPr>
      </w:pPr>
    </w:p>
    <w:p>
      <w:pPr>
        <w:pStyle w:val="50"/>
        <w:spacing w:line="700" w:lineRule="exact"/>
        <w:ind w:firstLine="720" w:firstLineChars="200"/>
        <w:jc w:val="left"/>
        <w:rPr>
          <w:rFonts w:ascii="仿宋_GB2312" w:hAnsi="仿宋_GB2312" w:eastAsia="仿宋_GB2312" w:cs="仿宋_GB2312"/>
          <w:kern w:val="0"/>
          <w:sz w:val="36"/>
          <w:szCs w:val="36"/>
          <w:lang w:val="zh-TW"/>
        </w:rPr>
      </w:pPr>
      <w:r>
        <w:rPr>
          <w:rFonts w:hint="eastAsia"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kern w:val="0"/>
          <w:sz w:val="36"/>
          <w:szCs w:val="36"/>
          <w:lang w:val="zh-TW"/>
        </w:rPr>
        <w:t>良繁项目</w:t>
      </w:r>
    </w:p>
    <w:p>
      <w:pPr>
        <w:pStyle w:val="50"/>
        <w:spacing w:line="700" w:lineRule="exact"/>
        <w:ind w:firstLine="720" w:firstLineChars="200"/>
        <w:jc w:val="left"/>
        <w:rPr>
          <w:kern w:val="0"/>
          <w:sz w:val="36"/>
          <w:szCs w:val="36"/>
          <w:lang w:val="zh-TW"/>
        </w:rPr>
      </w:pPr>
      <w:r>
        <w:rPr>
          <w:rFonts w:hint="eastAsia"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rPr>
        <w:t>叶城县畜牧兽医局</w:t>
      </w:r>
    </w:p>
    <w:p>
      <w:pPr>
        <w:pStyle w:val="50"/>
        <w:spacing w:line="700" w:lineRule="exact"/>
        <w:ind w:firstLine="720" w:firstLineChars="200"/>
        <w:jc w:val="left"/>
        <w:rPr>
          <w:rFonts w:ascii="仿宋_GB2312" w:hAnsi="仿宋_GB2312" w:eastAsia="仿宋_GB2312" w:cs="仿宋_GB2312"/>
          <w:kern w:val="0"/>
          <w:sz w:val="36"/>
          <w:szCs w:val="36"/>
          <w:lang w:val="zh-TW"/>
        </w:rPr>
      </w:pPr>
      <w:r>
        <w:rPr>
          <w:rFonts w:hint="eastAsia"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rPr>
        <w:t>叶城县畜牧兽医局</w:t>
      </w:r>
    </w:p>
    <w:p>
      <w:pPr>
        <w:pStyle w:val="50"/>
        <w:spacing w:line="700" w:lineRule="exact"/>
        <w:ind w:firstLine="720" w:firstLineChars="200"/>
        <w:jc w:val="left"/>
        <w:rPr>
          <w:rFonts w:eastAsia="仿宋_GB2312"/>
          <w:kern w:val="0"/>
          <w:sz w:val="36"/>
          <w:szCs w:val="36"/>
        </w:rPr>
      </w:pPr>
      <w:r>
        <w:rPr>
          <w:rFonts w:hint="eastAsia"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rPr>
        <w:t>林国印</w:t>
      </w:r>
    </w:p>
    <w:p>
      <w:pPr>
        <w:pStyle w:val="50"/>
        <w:spacing w:line="700" w:lineRule="exact"/>
        <w:ind w:firstLine="720" w:firstLineChars="200"/>
        <w:jc w:val="left"/>
        <w:rPr>
          <w:rFonts w:ascii="仿宋_GB2312" w:hAnsi="仿宋_GB2312" w:eastAsia="仿宋_GB2312" w:cs="仿宋_GB2312"/>
          <w:kern w:val="0"/>
          <w:sz w:val="36"/>
          <w:szCs w:val="36"/>
          <w:lang w:val="zh-TW"/>
        </w:rPr>
      </w:pPr>
      <w:r>
        <w:rPr>
          <w:rFonts w:hint="eastAsia" w:ascii="仿宋_GB2312" w:hAnsi="仿宋_GB2312" w:eastAsia="仿宋_GB2312" w:cs="仿宋_GB2312"/>
          <w:kern w:val="0"/>
          <w:sz w:val="36"/>
          <w:szCs w:val="36"/>
          <w:lang w:val="zh-TW" w:eastAsia="zh-TW"/>
        </w:rPr>
        <w:t>填报时间：</w:t>
      </w:r>
      <w:r>
        <w:rPr>
          <w:rFonts w:ascii="仿宋_GB2312" w:hAnsi="仿宋_GB2312" w:eastAsia="仿宋_GB2312" w:cs="仿宋_GB2312"/>
          <w:kern w:val="0"/>
          <w:sz w:val="36"/>
          <w:szCs w:val="36"/>
          <w:lang w:val="zh-TW" w:eastAsia="zh-TW"/>
        </w:rPr>
        <w:t>20</w:t>
      </w:r>
      <w:r>
        <w:rPr>
          <w:rFonts w:ascii="仿宋_GB2312" w:hAnsi="仿宋_GB2312" w:eastAsia="仿宋_GB2312" w:cs="仿宋_GB2312"/>
          <w:kern w:val="0"/>
          <w:sz w:val="36"/>
          <w:szCs w:val="36"/>
        </w:rPr>
        <w:t>18</w:t>
      </w:r>
      <w:r>
        <w:rPr>
          <w:rFonts w:hint="eastAsia" w:ascii="仿宋_GB2312" w:hAnsi="仿宋_GB2312" w:eastAsia="仿宋_GB2312" w:cs="仿宋_GB2312"/>
          <w:kern w:val="0"/>
          <w:sz w:val="36"/>
          <w:szCs w:val="36"/>
          <w:lang w:val="zh-TW" w:eastAsia="zh-TW"/>
        </w:rPr>
        <w:t>年</w:t>
      </w:r>
      <w:r>
        <w:rPr>
          <w:rFonts w:ascii="仿宋_GB2312" w:hAnsi="仿宋_GB2312" w:eastAsia="仿宋_GB2312" w:cs="仿宋_GB2312"/>
          <w:kern w:val="0"/>
          <w:sz w:val="36"/>
          <w:szCs w:val="36"/>
        </w:rPr>
        <w:t>12</w:t>
      </w:r>
      <w:r>
        <w:rPr>
          <w:rFonts w:hint="eastAsia" w:ascii="仿宋_GB2312" w:hAnsi="仿宋_GB2312" w:eastAsia="仿宋_GB2312" w:cs="仿宋_GB2312"/>
          <w:kern w:val="0"/>
          <w:sz w:val="36"/>
          <w:szCs w:val="36"/>
          <w:lang w:val="zh-TW" w:eastAsia="zh-TW"/>
        </w:rPr>
        <w:t>月</w:t>
      </w:r>
      <w:r>
        <w:rPr>
          <w:rFonts w:ascii="仿宋_GB2312" w:hAnsi="仿宋_GB2312" w:eastAsia="仿宋_GB2312" w:cs="仿宋_GB2312"/>
          <w:kern w:val="0"/>
          <w:sz w:val="36"/>
          <w:szCs w:val="36"/>
        </w:rPr>
        <w:t>25</w:t>
      </w:r>
      <w:r>
        <w:rPr>
          <w:rFonts w:hint="eastAsia" w:ascii="仿宋_GB2312" w:hAnsi="仿宋_GB2312" w:eastAsia="仿宋_GB2312" w:cs="仿宋_GB2312"/>
          <w:kern w:val="0"/>
          <w:sz w:val="36"/>
          <w:szCs w:val="36"/>
          <w:lang w:val="zh-TW" w:eastAsia="zh-TW"/>
        </w:rPr>
        <w:t>日</w:t>
      </w:r>
    </w:p>
    <w:p>
      <w:pPr>
        <w:adjustRightInd w:val="0"/>
        <w:snapToGrid w:val="0"/>
        <w:spacing w:line="560" w:lineRule="exact"/>
        <w:ind w:firstLine="723" w:firstLineChars="200"/>
        <w:jc w:val="center"/>
        <w:rPr>
          <w:rFonts w:ascii="黑体" w:hAnsi="黑体" w:eastAsia="黑体" w:cs="宋体"/>
          <w:b/>
          <w:kern w:val="0"/>
          <w:sz w:val="36"/>
          <w:szCs w:val="36"/>
        </w:rPr>
        <w:sectPr>
          <w:footerReference r:id="rId3" w:type="default"/>
          <w:pgSz w:w="11906" w:h="16838"/>
          <w:pgMar w:top="1418" w:right="1418" w:bottom="1418" w:left="1418" w:header="851" w:footer="992" w:gutter="0"/>
          <w:cols w:space="425" w:num="1"/>
          <w:docGrid w:type="lines" w:linePitch="312" w:charSpace="0"/>
        </w:sectPr>
      </w:pP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（一）项目单位基本情况</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叶城县畜牧兽医局有9名工作人员，主要职能是负责全县畜牧业技术推广，草原改良，畜牧业资源保护，畜牧业监督，畜牧业质量监督，畜牧业标准化管理，畜牧业项目管理，畜牧业许可管理，畜牧兽医器械产品登记，畜牧兽医器械产品进出口登记，畜禽品登记等工作。</w:t>
      </w:r>
    </w:p>
    <w:p>
      <w:pPr>
        <w:adjustRightInd w:val="0"/>
        <w:snapToGrid w:val="0"/>
        <w:spacing w:line="560" w:lineRule="exact"/>
        <w:ind w:firstLine="627" w:firstLineChars="20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（二）项目预算绩效目标设定情况</w:t>
      </w:r>
    </w:p>
    <w:p>
      <w:pPr>
        <w:adjustRightInd w:val="0"/>
        <w:snapToGrid w:val="0"/>
        <w:spacing w:line="560" w:lineRule="exact"/>
        <w:ind w:firstLine="627" w:firstLineChars="200"/>
        <w:rPr>
          <w:rFonts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1、项目预期目标及阶段性目标</w:t>
      </w:r>
    </w:p>
    <w:p>
      <w:pPr>
        <w:adjustRightInd w:val="0"/>
        <w:snapToGrid w:val="0"/>
        <w:spacing w:line="560" w:lineRule="exact"/>
        <w:ind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维修羊舍屋面160m²、维修更换门226.8m²、新建室外活动门751.2m²、维修（新建）饮水管线3240米、新建场围栏3040米，铁刺丝（蛇形网）3580米，新建运动场栅栏250米。新建青贮窖4000m³、新建维修草料棚1600m²，场区地面硬化2000m²。托羊贫困户3464户13010人以上，人均收益60元。采购机械设备27台（套）。</w:t>
      </w:r>
    </w:p>
    <w:p>
      <w:pPr>
        <w:adjustRightInd w:val="0"/>
        <w:snapToGrid w:val="0"/>
        <w:spacing w:line="560" w:lineRule="exact"/>
        <w:ind w:firstLine="627" w:firstLineChars="200"/>
        <w:rPr>
          <w:rFonts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2、项目基本性质</w:t>
      </w:r>
    </w:p>
    <w:p>
      <w:pPr>
        <w:adjustRightInd w:val="0"/>
        <w:snapToGrid w:val="0"/>
        <w:spacing w:line="560" w:lineRule="exact"/>
        <w:ind w:firstLine="640" w:firstLineChars="20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本项目性质为新增项目。</w:t>
      </w:r>
    </w:p>
    <w:p>
      <w:pPr>
        <w:adjustRightInd w:val="0"/>
        <w:snapToGrid w:val="0"/>
        <w:spacing w:line="560" w:lineRule="exact"/>
        <w:ind w:firstLine="627" w:firstLineChars="200"/>
        <w:rPr>
          <w:rFonts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3、项目用途及范围</w:t>
      </w:r>
    </w:p>
    <w:p>
      <w:pPr>
        <w:adjustRightInd w:val="0"/>
        <w:snapToGrid w:val="0"/>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维修羊舍屋面160m²、维修更换门226.8m²、新建室外活动门751.2m²、维修（新建）饮水管线3240米、新建场围栏3040米，铁刺丝（蛇形网）3580米，新建运动场栅栏250米。新建青贮窖4000m³、新建维修草料棚1600m²，场区地面硬化2000m²。托羊贫困户3464户13010人以上，人均收益60元。采购机械设备27台（套）。</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（一）项目资金安排落实、总投入等情况分析</w:t>
      </w:r>
    </w:p>
    <w:p>
      <w:pPr>
        <w:adjustRightInd w:val="0"/>
        <w:snapToGrid w:val="0"/>
        <w:spacing w:line="560" w:lineRule="exact"/>
        <w:ind w:firstLine="640" w:firstLineChars="200"/>
        <w:rPr>
          <w:rFonts w:ascii="仿宋" w:hAnsi="仿宋" w:eastAsia="仿宋"/>
          <w:bCs/>
          <w:color w:val="FF0000"/>
          <w:spacing w:val="-4"/>
          <w:sz w:val="32"/>
          <w:szCs w:val="32"/>
        </w:rPr>
      </w:pPr>
      <w:r>
        <w:rPr>
          <w:rFonts w:hint="eastAsia" w:ascii="仿宋_GB2312" w:eastAsia="仿宋_GB2312"/>
          <w:bCs/>
          <w:kern w:val="0"/>
          <w:sz w:val="32"/>
          <w:szCs w:val="32"/>
        </w:rPr>
        <w:t>良繁场项目预算安排总额为</w:t>
      </w:r>
      <w:r>
        <w:rPr>
          <w:rFonts w:ascii="仿宋_GB2312" w:eastAsia="仿宋_GB2312"/>
          <w:bCs/>
          <w:kern w:val="0"/>
          <w:sz w:val="32"/>
          <w:szCs w:val="32"/>
        </w:rPr>
        <w:t>1885.94</w:t>
      </w:r>
      <w:r>
        <w:rPr>
          <w:rFonts w:hint="eastAsia" w:ascii="仿宋_GB2312" w:eastAsia="仿宋_GB2312"/>
          <w:bCs/>
          <w:kern w:val="0"/>
          <w:sz w:val="32"/>
          <w:szCs w:val="32"/>
        </w:rPr>
        <w:t>万元，其中财政资金</w:t>
      </w:r>
      <w:r>
        <w:rPr>
          <w:rFonts w:ascii="仿宋_GB2312" w:eastAsia="仿宋_GB2312"/>
          <w:bCs/>
          <w:kern w:val="0"/>
          <w:sz w:val="32"/>
          <w:szCs w:val="32"/>
        </w:rPr>
        <w:t>1885.94</w:t>
      </w:r>
      <w:r>
        <w:rPr>
          <w:rFonts w:hint="eastAsia" w:ascii="仿宋_GB2312" w:eastAsia="仿宋_GB2312"/>
          <w:bCs/>
          <w:kern w:val="0"/>
          <w:sz w:val="32"/>
          <w:szCs w:val="32"/>
        </w:rPr>
        <w:t>万元，其他资金</w:t>
      </w:r>
      <w:r>
        <w:rPr>
          <w:rFonts w:ascii="仿宋_GB2312" w:eastAsia="仿宋_GB2312"/>
          <w:bCs/>
          <w:kern w:val="0"/>
          <w:sz w:val="32"/>
          <w:szCs w:val="32"/>
        </w:rPr>
        <w:t>0</w:t>
      </w:r>
      <w:r>
        <w:rPr>
          <w:rFonts w:hint="eastAsia" w:ascii="仿宋_GB2312" w:eastAsia="仿宋_GB2312"/>
          <w:bCs/>
          <w:kern w:val="0"/>
          <w:sz w:val="32"/>
          <w:szCs w:val="32"/>
        </w:rPr>
        <w:t>万元，</w:t>
      </w:r>
      <w:r>
        <w:rPr>
          <w:rFonts w:ascii="仿宋_GB2312" w:eastAsia="仿宋_GB2312"/>
          <w:bCs/>
          <w:kern w:val="0"/>
          <w:sz w:val="32"/>
          <w:szCs w:val="32"/>
        </w:rPr>
        <w:t>2018</w:t>
      </w:r>
      <w:r>
        <w:rPr>
          <w:rFonts w:hint="eastAsia" w:ascii="仿宋_GB2312" w:eastAsia="仿宋_GB2312"/>
          <w:bCs/>
          <w:kern w:val="0"/>
          <w:sz w:val="32"/>
          <w:szCs w:val="32"/>
        </w:rPr>
        <w:t>年实际收到预算资金</w:t>
      </w:r>
      <w:r>
        <w:rPr>
          <w:rFonts w:ascii="仿宋_GB2312" w:eastAsia="仿宋_GB2312"/>
          <w:bCs/>
          <w:kern w:val="0"/>
          <w:sz w:val="32"/>
          <w:szCs w:val="32"/>
        </w:rPr>
        <w:t>1885.94</w:t>
      </w:r>
      <w:r>
        <w:rPr>
          <w:rFonts w:hint="eastAsia" w:ascii="仿宋_GB2312" w:eastAsia="仿宋_GB2312"/>
          <w:bCs/>
          <w:kern w:val="0"/>
          <w:sz w:val="32"/>
          <w:szCs w:val="32"/>
        </w:rPr>
        <w:t>万元。资金到位率</w:t>
      </w:r>
      <w:r>
        <w:rPr>
          <w:rFonts w:ascii="仿宋_GB2312" w:eastAsia="仿宋_GB2312"/>
          <w:bCs/>
          <w:kern w:val="0"/>
          <w:sz w:val="32"/>
          <w:szCs w:val="32"/>
        </w:rPr>
        <w:t>100%</w:t>
      </w:r>
      <w:r>
        <w:rPr>
          <w:rFonts w:hint="eastAsia" w:ascii="仿宋_GB2312" w:eastAsia="仿宋_GB2312"/>
          <w:bCs/>
          <w:kern w:val="0"/>
          <w:sz w:val="32"/>
          <w:szCs w:val="32"/>
        </w:rPr>
        <w:t>。</w:t>
      </w:r>
    </w:p>
    <w:p>
      <w:pPr>
        <w:adjustRightInd w:val="0"/>
        <w:snapToGrid w:val="0"/>
        <w:spacing w:line="560" w:lineRule="exact"/>
        <w:ind w:firstLine="627" w:firstLineChars="200"/>
        <w:outlineLvl w:val="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（二）项目资金实际使用情况分析</w:t>
      </w:r>
    </w:p>
    <w:p>
      <w:pPr>
        <w:adjustRightInd w:val="0"/>
        <w:snapToGrid w:val="0"/>
        <w:spacing w:line="560" w:lineRule="exact"/>
        <w:ind w:firstLine="640" w:firstLineChars="200"/>
        <w:outlineLvl w:val="0"/>
        <w:rPr>
          <w:rFonts w:ascii="仿宋_GB2312" w:eastAsia="仿宋_GB2312"/>
          <w:bCs/>
          <w:kern w:val="0"/>
          <w:sz w:val="32"/>
          <w:szCs w:val="32"/>
        </w:rPr>
      </w:pPr>
      <w:r>
        <w:rPr>
          <w:rFonts w:hint="eastAsia" w:ascii="仿宋_GB2312" w:eastAsia="仿宋_GB2312"/>
          <w:bCs/>
          <w:kern w:val="0"/>
          <w:sz w:val="32"/>
          <w:szCs w:val="32"/>
        </w:rPr>
        <w:t>根据喀地财扶［2017］30号，喀地财预［2018］53号，本项目资金到位</w:t>
      </w:r>
      <w:r>
        <w:rPr>
          <w:rFonts w:ascii="仿宋_GB2312" w:eastAsia="仿宋_GB2312"/>
          <w:bCs/>
          <w:kern w:val="0"/>
          <w:sz w:val="32"/>
          <w:szCs w:val="32"/>
        </w:rPr>
        <w:t>1885.94</w:t>
      </w:r>
      <w:r>
        <w:rPr>
          <w:rFonts w:hint="eastAsia" w:ascii="仿宋_GB2312" w:eastAsia="仿宋_GB2312"/>
          <w:bCs/>
          <w:kern w:val="0"/>
          <w:sz w:val="32"/>
          <w:szCs w:val="32"/>
        </w:rPr>
        <w:t>万元，实际支付资金</w:t>
      </w:r>
      <w:r>
        <w:rPr>
          <w:rFonts w:ascii="仿宋_GB2312" w:eastAsia="仿宋_GB2312"/>
          <w:bCs/>
          <w:kern w:val="0"/>
          <w:sz w:val="32"/>
          <w:szCs w:val="32"/>
        </w:rPr>
        <w:t>1885.94</w:t>
      </w:r>
      <w:r>
        <w:rPr>
          <w:rFonts w:hint="eastAsia" w:ascii="仿宋_GB2312" w:eastAsia="仿宋_GB2312"/>
          <w:bCs/>
          <w:kern w:val="0"/>
          <w:sz w:val="32"/>
          <w:szCs w:val="32"/>
        </w:rPr>
        <w:t>万元，预算执行率</w:t>
      </w:r>
      <w:r>
        <w:rPr>
          <w:rFonts w:ascii="仿宋_GB2312" w:eastAsia="仿宋_GB2312"/>
          <w:bCs/>
          <w:kern w:val="0"/>
          <w:sz w:val="32"/>
          <w:szCs w:val="32"/>
        </w:rPr>
        <w:t>100%</w:t>
      </w:r>
      <w:r>
        <w:rPr>
          <w:rFonts w:hint="eastAsia" w:ascii="仿宋_GB2312" w:eastAsia="仿宋_GB2312"/>
          <w:bCs/>
          <w:kern w:val="0"/>
          <w:sz w:val="32"/>
          <w:szCs w:val="32"/>
        </w:rPr>
        <w:t>。项目资金主要用于支付</w:t>
      </w:r>
      <w:r>
        <w:rPr>
          <w:rFonts w:hint="eastAsia" w:ascii="仿宋_GB2312" w:eastAsia="仿宋_GB2312"/>
          <w:bCs/>
          <w:kern w:val="0"/>
          <w:sz w:val="32"/>
          <w:szCs w:val="32"/>
          <w:lang w:val="zh-TW"/>
        </w:rPr>
        <w:t>良繁场项目</w:t>
      </w:r>
      <w:r>
        <w:rPr>
          <w:rFonts w:hint="eastAsia" w:ascii="仿宋_GB2312" w:eastAsia="仿宋_GB2312"/>
          <w:bCs/>
          <w:kern w:val="0"/>
          <w:sz w:val="32"/>
          <w:szCs w:val="32"/>
        </w:rPr>
        <w:t>费用</w:t>
      </w:r>
      <w:r>
        <w:rPr>
          <w:rFonts w:ascii="仿宋_GB2312" w:eastAsia="仿宋_GB2312"/>
          <w:bCs/>
          <w:kern w:val="0"/>
          <w:sz w:val="32"/>
          <w:szCs w:val="32"/>
        </w:rPr>
        <w:t>1885.94</w:t>
      </w:r>
      <w:r>
        <w:rPr>
          <w:rFonts w:hint="eastAsia" w:ascii="仿宋_GB2312" w:eastAsia="仿宋_GB2312"/>
          <w:bCs/>
          <w:kern w:val="0"/>
          <w:sz w:val="32"/>
          <w:szCs w:val="32"/>
        </w:rPr>
        <w:t>万元，无结余资金。</w:t>
      </w:r>
    </w:p>
    <w:p>
      <w:pPr>
        <w:pStyle w:val="50"/>
        <w:spacing w:line="560" w:lineRule="exact"/>
        <w:ind w:firstLine="640" w:firstLineChars="200"/>
        <w:jc w:val="left"/>
        <w:rPr>
          <w:kern w:val="0"/>
          <w:sz w:val="36"/>
          <w:szCs w:val="36"/>
          <w:lang w:val="zh-TW"/>
        </w:rPr>
      </w:pPr>
      <w:r>
        <w:rPr>
          <w:rFonts w:hint="eastAsia" w:ascii="仿宋_GB2312" w:hAnsi="Times New Roman" w:eastAsia="仿宋_GB2312"/>
          <w:bCs/>
          <w:color w:val="auto"/>
          <w:kern w:val="0"/>
          <w:sz w:val="32"/>
          <w:szCs w:val="32"/>
        </w:rPr>
        <w:t>根据《中央和自治区项目资金管理办法》的要求，叶城县畜牧兽医局严格按照项目资金规定的专项资金支持的项目条件和范围要求，严格按照有关规定使用管理项目资金。</w:t>
      </w:r>
    </w:p>
    <w:p>
      <w:pPr>
        <w:adjustRightInd w:val="0"/>
        <w:snapToGrid w:val="0"/>
        <w:spacing w:line="560" w:lineRule="exact"/>
        <w:ind w:firstLine="627" w:firstLineChars="200"/>
        <w:outlineLvl w:val="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（三）项目资金管理情况分析</w:t>
      </w:r>
    </w:p>
    <w:p>
      <w:pPr>
        <w:adjustRightInd w:val="0"/>
        <w:snapToGrid w:val="0"/>
        <w:spacing w:line="560" w:lineRule="exact"/>
        <w:ind w:firstLine="640" w:firstLineChars="200"/>
        <w:rPr>
          <w:rFonts w:ascii="仿宋" w:hAnsi="仿宋" w:eastAsia="仿宋"/>
          <w:bCs/>
          <w:color w:val="FF0000"/>
          <w:spacing w:val="-4"/>
          <w:sz w:val="32"/>
          <w:szCs w:val="32"/>
        </w:rPr>
      </w:pPr>
      <w:r>
        <w:rPr>
          <w:rFonts w:hint="eastAsia" w:ascii="仿宋_GB2312" w:eastAsia="仿宋_GB2312"/>
          <w:bCs/>
          <w:kern w:val="0"/>
          <w:sz w:val="32"/>
          <w:szCs w:val="32"/>
        </w:rPr>
        <w:t>本项目支出喀什地区叶城县相关财务管理制度，包括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（一）项目组织情况分析</w:t>
      </w:r>
    </w:p>
    <w:p>
      <w:pPr>
        <w:adjustRightInd w:val="0"/>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该项目属于经常性零星项目</w:t>
      </w:r>
      <w:r>
        <w:rPr>
          <w:rFonts w:ascii="仿宋_GB2312" w:hAnsi="Arial" w:eastAsia="仿宋_GB2312" w:cs="Arial"/>
          <w:sz w:val="32"/>
          <w:szCs w:val="32"/>
        </w:rPr>
        <w:t>,</w:t>
      </w:r>
      <w:r>
        <w:rPr>
          <w:rFonts w:hint="eastAsia" w:ascii="仿宋_GB2312" w:hAnsi="Arial" w:eastAsia="仿宋_GB2312" w:cs="Arial"/>
          <w:sz w:val="32"/>
          <w:szCs w:val="32"/>
        </w:rPr>
        <w:t>本单位均按招投标程序实施。</w:t>
      </w:r>
    </w:p>
    <w:p>
      <w:pPr>
        <w:adjustRightInd w:val="0"/>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本项目不存在调整情况。</w:t>
      </w:r>
    </w:p>
    <w:p>
      <w:pPr>
        <w:adjustRightInd w:val="0"/>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本项目邀请发改、财政、设计、监理及施工方一起检查验收。</w:t>
      </w:r>
    </w:p>
    <w:p>
      <w:pPr>
        <w:adjustRightInd w:val="0"/>
        <w:snapToGrid w:val="0"/>
        <w:spacing w:line="560" w:lineRule="exact"/>
        <w:ind w:firstLine="627" w:firstLineChars="200"/>
        <w:outlineLvl w:val="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（二）项目管理情况分析</w:t>
      </w:r>
    </w:p>
    <w:p>
      <w:pPr>
        <w:adjustRightInd w:val="0"/>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项目的实施遵守相关法律法规和业务管理规定，项目资料齐全并及时归档。已建立《良繁场项目日常检查监督检查机制》，不定期对项目进度情况进行督导检查，对检查过程中发现的问题及时督促整改，确保了项目按时保质完成。</w:t>
      </w:r>
    </w:p>
    <w:p>
      <w:pPr>
        <w:adjustRightInd w:val="0"/>
        <w:snapToGrid w:val="0"/>
        <w:spacing w:line="560" w:lineRule="exact"/>
        <w:ind w:firstLine="624" w:firstLineChars="200"/>
        <w:outlineLvl w:val="0"/>
        <w:rPr>
          <w:rStyle w:val="20"/>
          <w:rFonts w:ascii="黑体" w:hAnsi="黑体" w:eastAsia="黑体"/>
        </w:rPr>
      </w:pPr>
      <w:r>
        <w:rPr>
          <w:rStyle w:val="20"/>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Style w:val="20"/>
          <w:rFonts w:ascii="楷体_GB2312" w:hAnsi="楷体_GB2312" w:eastAsia="楷体_GB2312" w:cs="楷体_GB2312"/>
          <w:bCs w:val="0"/>
          <w:spacing w:val="-4"/>
          <w:sz w:val="32"/>
          <w:szCs w:val="32"/>
        </w:rPr>
      </w:pPr>
      <w:r>
        <w:rPr>
          <w:rFonts w:hint="eastAsia" w:ascii="楷体_GB2312" w:hAnsi="楷体_GB2312" w:eastAsia="楷体_GB2312" w:cs="楷体_GB2312"/>
          <w:b/>
          <w:spacing w:val="-4"/>
          <w:sz w:val="32"/>
          <w:szCs w:val="32"/>
        </w:rPr>
        <w:t>（一）项目绩效目标完成情况分析</w:t>
      </w:r>
    </w:p>
    <w:p>
      <w:pPr>
        <w:widowControl/>
        <w:spacing w:line="560" w:lineRule="exact"/>
        <w:ind w:firstLine="640" w:firstLineChars="200"/>
        <w:jc w:val="left"/>
        <w:rPr>
          <w:rFonts w:ascii="仿宋_GB2312" w:eastAsia="仿宋_GB2312"/>
          <w:sz w:val="32"/>
          <w:szCs w:val="32"/>
        </w:rPr>
      </w:pPr>
      <w:r>
        <w:rPr>
          <w:rFonts w:hint="eastAsia" w:ascii="仿宋_GB2312" w:hAnsi="Arial" w:eastAsia="仿宋_GB2312" w:cs="Arial"/>
          <w:sz w:val="32"/>
          <w:szCs w:val="32"/>
        </w:rPr>
        <w:t>本项目共设置一级指标</w:t>
      </w:r>
      <w:r>
        <w:rPr>
          <w:rFonts w:ascii="仿宋_GB2312" w:hAnsi="Arial" w:eastAsia="仿宋_GB2312" w:cs="Arial"/>
          <w:sz w:val="32"/>
          <w:szCs w:val="32"/>
        </w:rPr>
        <w:t>3</w:t>
      </w:r>
      <w:r>
        <w:rPr>
          <w:rFonts w:hint="eastAsia" w:ascii="仿宋_GB2312" w:hAnsi="Arial" w:eastAsia="仿宋_GB2312" w:cs="Arial"/>
          <w:sz w:val="32"/>
          <w:szCs w:val="32"/>
        </w:rPr>
        <w:t>个，二级指标</w:t>
      </w:r>
      <w:r>
        <w:rPr>
          <w:rFonts w:hint="eastAsia" w:ascii="仿宋_GB2312" w:hAnsi="Arial" w:eastAsia="仿宋_GB2312" w:cs="Arial"/>
          <w:sz w:val="32"/>
          <w:szCs w:val="32"/>
          <w:lang w:val="en-US" w:eastAsia="zh-CN"/>
        </w:rPr>
        <w:t>9</w:t>
      </w:r>
      <w:bookmarkStart w:id="0" w:name="_GoBack"/>
      <w:bookmarkEnd w:id="0"/>
      <w:r>
        <w:rPr>
          <w:rFonts w:hint="eastAsia" w:ascii="仿宋_GB2312" w:hAnsi="Arial" w:eastAsia="仿宋_GB2312" w:cs="Arial"/>
          <w:sz w:val="32"/>
          <w:szCs w:val="32"/>
        </w:rPr>
        <w:t>个，三级指标</w:t>
      </w:r>
      <w:r>
        <w:rPr>
          <w:rFonts w:hint="eastAsia" w:ascii="仿宋_GB2312" w:hAnsi="Arial" w:eastAsia="仿宋_GB2312" w:cs="Arial"/>
          <w:sz w:val="32"/>
          <w:szCs w:val="32"/>
          <w:lang w:val="en-US" w:eastAsia="zh-CN"/>
        </w:rPr>
        <w:t>18</w:t>
      </w:r>
      <w:r>
        <w:rPr>
          <w:rFonts w:hint="eastAsia" w:ascii="仿宋_GB2312" w:hAnsi="Arial" w:eastAsia="仿宋_GB2312" w:cs="Arial"/>
          <w:sz w:val="32"/>
          <w:szCs w:val="32"/>
        </w:rPr>
        <w:t>个，其中已完成三级指标</w:t>
      </w:r>
      <w:r>
        <w:rPr>
          <w:rFonts w:hint="eastAsia" w:ascii="仿宋_GB2312" w:hAnsi="Arial" w:eastAsia="仿宋_GB2312" w:cs="Arial"/>
          <w:sz w:val="32"/>
          <w:szCs w:val="32"/>
          <w:lang w:val="en-US" w:eastAsia="zh-CN"/>
        </w:rPr>
        <w:t>18</w:t>
      </w:r>
      <w:r>
        <w:rPr>
          <w:rFonts w:hint="eastAsia" w:ascii="仿宋_GB2312" w:hAnsi="Arial" w:eastAsia="仿宋_GB2312" w:cs="Arial"/>
          <w:sz w:val="32"/>
          <w:szCs w:val="32"/>
        </w:rPr>
        <w:t>个，指标完成率为</w:t>
      </w:r>
      <w:r>
        <w:rPr>
          <w:rFonts w:ascii="仿宋_GB2312" w:hAnsi="Arial" w:eastAsia="仿宋_GB2312" w:cs="Arial"/>
          <w:sz w:val="32"/>
          <w:szCs w:val="32"/>
        </w:rPr>
        <w:t>100%</w:t>
      </w:r>
      <w:r>
        <w:rPr>
          <w:rFonts w:hint="eastAsia" w:ascii="仿宋_GB2312" w:hAnsi="Arial" w:eastAsia="仿宋_GB2312" w:cs="Arial"/>
          <w:sz w:val="32"/>
          <w:szCs w:val="32"/>
        </w:rPr>
        <w:t>。</w:t>
      </w:r>
      <w:r>
        <w:rPr>
          <w:rFonts w:hint="eastAsia" w:ascii="仿宋_GB2312" w:eastAsia="仿宋_GB2312"/>
          <w:sz w:val="32"/>
          <w:szCs w:val="32"/>
        </w:rPr>
        <w:t>根据年初设定的绩效目标，此项目自评得分为</w:t>
      </w:r>
      <w:r>
        <w:rPr>
          <w:rFonts w:hint="eastAsia" w:ascii="仿宋_GB2312" w:eastAsia="仿宋_GB2312"/>
          <w:sz w:val="32"/>
          <w:szCs w:val="32"/>
          <w:lang w:val="en-US" w:eastAsia="zh-CN"/>
        </w:rPr>
        <w:t>89</w:t>
      </w:r>
      <w:r>
        <w:rPr>
          <w:rFonts w:hint="eastAsia" w:ascii="仿宋_GB2312" w:eastAsia="仿宋_GB2312"/>
          <w:sz w:val="32"/>
          <w:szCs w:val="32"/>
        </w:rPr>
        <w:t>分。</w:t>
      </w:r>
    </w:p>
    <w:p>
      <w:pPr>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产出指标完成情况分析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）项目完成数量</w:t>
      </w:r>
    </w:p>
    <w:p>
      <w:pPr>
        <w:spacing w:line="560" w:lineRule="exact"/>
        <w:rPr>
          <w:rFonts w:ascii="仿宋_GB2312" w:eastAsia="仿宋_GB2312"/>
          <w:sz w:val="32"/>
          <w:szCs w:val="32"/>
        </w:rPr>
      </w:pPr>
      <w:r>
        <w:rPr>
          <w:rFonts w:hint="eastAsia" w:ascii="仿宋_GB2312" w:eastAsia="仿宋_GB2312"/>
          <w:sz w:val="32"/>
          <w:szCs w:val="32"/>
        </w:rPr>
        <w:t xml:space="preserve">     维修（新建）饮水管线、新建场围栏，铁刺丝（蛇形网），新建运动场栅栏等10110米，维修羊舍屋面、新建青贮窖、新建维修草料棚，场区地面硬化等8738平方米，</w:t>
      </w:r>
      <w:r>
        <w:rPr>
          <w:rFonts w:hint="eastAsia" w:ascii="仿宋_GB2312" w:hAnsi="Arial" w:eastAsia="仿宋_GB2312" w:cs="Arial"/>
          <w:sz w:val="32"/>
          <w:szCs w:val="32"/>
        </w:rPr>
        <w:t>托养贫困户叶城羊13010只，采购机械设备</w:t>
      </w:r>
      <w:r>
        <w:rPr>
          <w:rFonts w:ascii="仿宋_GB2312" w:hAnsi="Arial" w:eastAsia="仿宋_GB2312" w:cs="Arial"/>
          <w:sz w:val="32"/>
          <w:szCs w:val="32"/>
        </w:rPr>
        <w:t>27</w:t>
      </w:r>
      <w:r>
        <w:rPr>
          <w:rFonts w:hint="eastAsia" w:ascii="仿宋_GB2312" w:hAnsi="Arial" w:eastAsia="仿宋_GB2312" w:cs="Arial"/>
          <w:sz w:val="32"/>
          <w:szCs w:val="32"/>
        </w:rPr>
        <w:t>台。</w:t>
      </w:r>
      <w:r>
        <w:rPr>
          <w:rFonts w:hint="eastAsia" w:ascii="仿宋_GB2312" w:eastAsia="仿宋_GB2312"/>
          <w:sz w:val="32"/>
          <w:szCs w:val="32"/>
        </w:rPr>
        <w:t>完成率已达到100%。</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）项目完成质量</w:t>
      </w:r>
    </w:p>
    <w:p>
      <w:pPr>
        <w:spacing w:line="560" w:lineRule="exact"/>
        <w:ind w:firstLine="320" w:firstLineChars="100"/>
        <w:rPr>
          <w:rFonts w:ascii="仿宋_GB2312" w:hAnsi="Arial" w:eastAsia="仿宋_GB2312" w:cs="Arial"/>
          <w:sz w:val="32"/>
          <w:szCs w:val="32"/>
        </w:rPr>
      </w:pPr>
      <w:r>
        <w:rPr>
          <w:rFonts w:hint="eastAsia" w:ascii="仿宋_GB2312" w:hAnsi="Arial" w:eastAsia="仿宋_GB2312" w:cs="Arial"/>
          <w:sz w:val="32"/>
          <w:szCs w:val="32"/>
        </w:rPr>
        <w:t>我单位严格按照实施方案，对项目重点，严把质量关，截止项目完成时，该项目完成质量良好，完成率100%。</w:t>
      </w:r>
      <w:r>
        <w:rPr>
          <w:rFonts w:hint="eastAsia" w:ascii="仿宋_GB2312" w:eastAsia="仿宋_GB2312"/>
          <w:sz w:val="32"/>
          <w:szCs w:val="32"/>
        </w:rPr>
        <w:t>托养种畜（叶城羊）合格率</w:t>
      </w:r>
      <w:r>
        <w:rPr>
          <w:rFonts w:ascii="仿宋_GB2312" w:eastAsia="仿宋_GB2312"/>
          <w:sz w:val="32"/>
          <w:szCs w:val="32"/>
        </w:rPr>
        <w:t>100%</w:t>
      </w:r>
      <w:r>
        <w:rPr>
          <w:rFonts w:hint="eastAsia" w:ascii="仿宋_GB2312" w:eastAsia="仿宋_GB2312"/>
          <w:sz w:val="32"/>
          <w:szCs w:val="32"/>
        </w:rPr>
        <w:t>，项目竣工验收合格率</w:t>
      </w:r>
      <w:r>
        <w:rPr>
          <w:rFonts w:ascii="仿宋_GB2312" w:eastAsia="仿宋_GB2312"/>
          <w:sz w:val="32"/>
          <w:szCs w:val="32"/>
        </w:rPr>
        <w:t>100%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）项目实施进度</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年初设定预期目标：项目开工及时率100%，项目完工及时率100%。按照申报目标的进度进行，严格把控资金的支出进度，按照单位制定的实施方案，根据序时进度正常推进项目的实施，在规定时限内，项目已完成，完成率100%。</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4</w:t>
      </w:r>
      <w:r>
        <w:rPr>
          <w:rFonts w:hint="eastAsia" w:ascii="仿宋_GB2312" w:eastAsia="仿宋_GB2312"/>
          <w:sz w:val="32"/>
          <w:szCs w:val="32"/>
        </w:rPr>
        <w:t>）项目成本节约情况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本项目新建工程391.12元每平方米，基础设施维修每平方米</w:t>
      </w:r>
      <w:r>
        <w:rPr>
          <w:rFonts w:ascii="仿宋_GB2312" w:eastAsia="仿宋_GB2312"/>
          <w:sz w:val="32"/>
          <w:szCs w:val="32"/>
        </w:rPr>
        <w:t>100</w:t>
      </w:r>
      <w:r>
        <w:rPr>
          <w:rFonts w:hint="eastAsia" w:ascii="仿宋_GB2312" w:eastAsia="仿宋_GB2312"/>
          <w:sz w:val="32"/>
          <w:szCs w:val="32"/>
        </w:rPr>
        <w:t>元，采购叶城羊每只</w:t>
      </w:r>
      <w:r>
        <w:rPr>
          <w:rFonts w:ascii="仿宋_GB2312" w:eastAsia="仿宋_GB2312"/>
          <w:sz w:val="32"/>
          <w:szCs w:val="32"/>
        </w:rPr>
        <w:t>1000</w:t>
      </w:r>
      <w:r>
        <w:rPr>
          <w:rFonts w:hint="eastAsia" w:ascii="仿宋_GB2312" w:eastAsia="仿宋_GB2312"/>
          <w:sz w:val="32"/>
          <w:szCs w:val="32"/>
        </w:rPr>
        <w:t>元，采购机械设备每套37828.77元。</w:t>
      </w:r>
    </w:p>
    <w:p>
      <w:pPr>
        <w:spacing w:line="560" w:lineRule="exact"/>
        <w:ind w:firstLine="960" w:firstLineChars="3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效益指标完成情况分析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）项目实施的经济效益分析</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参与托养的贫困户持续增收，每只羊每年为贫困人口增加收益</w:t>
      </w:r>
      <w:r>
        <w:rPr>
          <w:rFonts w:ascii="仿宋_GB2312" w:eastAsia="仿宋_GB2312"/>
          <w:sz w:val="32"/>
          <w:szCs w:val="32"/>
        </w:rPr>
        <w:t>60</w:t>
      </w:r>
      <w:r>
        <w:rPr>
          <w:rFonts w:hint="eastAsia" w:ascii="仿宋_GB2312" w:eastAsia="仿宋_GB2312"/>
          <w:sz w:val="32"/>
          <w:szCs w:val="32"/>
        </w:rPr>
        <w:t>元，带动贫困人口13010人，保证贫困户安定增收。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）项目实施的社会效益分析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本项目实施通过集中托养，达到人畜分离，</w:t>
      </w:r>
      <w:r>
        <w:rPr>
          <w:rFonts w:ascii="仿宋_GB2312" w:eastAsia="仿宋_GB2312"/>
          <w:sz w:val="32"/>
          <w:szCs w:val="32"/>
        </w:rPr>
        <w:t>100%</w:t>
      </w:r>
      <w:r>
        <w:rPr>
          <w:rFonts w:hint="eastAsia" w:ascii="仿宋_GB2312" w:eastAsia="仿宋_GB2312"/>
          <w:sz w:val="32"/>
          <w:szCs w:val="32"/>
        </w:rPr>
        <w:t>改善生活环境；减少动物疫病发生，促进养殖业健康持续发展率达</w:t>
      </w:r>
      <w:r>
        <w:rPr>
          <w:rFonts w:ascii="仿宋_GB2312" w:eastAsia="仿宋_GB2312"/>
          <w:sz w:val="32"/>
          <w:szCs w:val="32"/>
        </w:rPr>
        <w:t>95%</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）项目实施的生态效益分析</w:t>
      </w:r>
    </w:p>
    <w:p>
      <w:pPr>
        <w:spacing w:line="560" w:lineRule="exact"/>
        <w:ind w:firstLine="960" w:firstLineChars="300"/>
        <w:rPr>
          <w:rFonts w:ascii="仿宋_GB2312" w:eastAsia="仿宋_GB2312"/>
          <w:sz w:val="32"/>
          <w:szCs w:val="32"/>
        </w:rPr>
      </w:pPr>
      <w:r>
        <w:rPr>
          <w:rFonts w:hint="eastAsia" w:ascii="仿宋_GB2312" w:eastAsia="仿宋_GB2312"/>
          <w:sz w:val="32"/>
          <w:szCs w:val="32"/>
        </w:rPr>
        <w:t>本项目对动物粪污资源化利用率达到</w:t>
      </w:r>
      <w:r>
        <w:rPr>
          <w:rFonts w:ascii="仿宋_GB2312" w:eastAsia="仿宋_GB2312"/>
          <w:sz w:val="32"/>
          <w:szCs w:val="32"/>
        </w:rPr>
        <w:t>75%</w:t>
      </w:r>
      <w:r>
        <w:rPr>
          <w:rFonts w:hint="eastAsia" w:ascii="仿宋_GB2312" w:eastAsia="仿宋_GB2312"/>
          <w:sz w:val="32"/>
          <w:szCs w:val="32"/>
        </w:rPr>
        <w:t>，促进环境进一步得到改善。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4</w:t>
      </w:r>
      <w:r>
        <w:rPr>
          <w:rFonts w:hint="eastAsia" w:ascii="仿宋_GB2312" w:eastAsia="仿宋_GB2312"/>
          <w:sz w:val="32"/>
          <w:szCs w:val="32"/>
        </w:rPr>
        <w:t>）项目实施的可持续影响分析</w:t>
      </w:r>
    </w:p>
    <w:p>
      <w:pPr>
        <w:spacing w:line="560" w:lineRule="exact"/>
        <w:ind w:firstLine="960" w:firstLineChars="300"/>
        <w:rPr>
          <w:rFonts w:ascii="仿宋_GB2312" w:eastAsia="仿宋_GB2312"/>
          <w:sz w:val="32"/>
          <w:szCs w:val="32"/>
        </w:rPr>
      </w:pPr>
      <w:r>
        <w:rPr>
          <w:rFonts w:hint="eastAsia" w:ascii="仿宋_GB2312" w:eastAsia="仿宋_GB2312"/>
          <w:sz w:val="32"/>
          <w:szCs w:val="32"/>
        </w:rPr>
        <w:t>本项目通过集中托养，达到人畜分离，可在</w:t>
      </w:r>
      <w:r>
        <w:rPr>
          <w:rFonts w:ascii="仿宋_GB2312" w:eastAsia="仿宋_GB2312"/>
          <w:sz w:val="32"/>
          <w:szCs w:val="32"/>
        </w:rPr>
        <w:t>3</w:t>
      </w:r>
      <w:r>
        <w:rPr>
          <w:rFonts w:hint="eastAsia" w:ascii="仿宋_GB2312" w:eastAsia="仿宋_GB2312"/>
          <w:sz w:val="32"/>
          <w:szCs w:val="32"/>
        </w:rPr>
        <w:t>年内持续促进养殖业良性发展。</w:t>
      </w:r>
      <w:r>
        <w:rPr>
          <w:rFonts w:ascii="仿宋_GB2312" w:eastAsia="仿宋_GB2312"/>
          <w:sz w:val="32"/>
          <w:szCs w:val="32"/>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rPr>
        <w:t>3、满意度指标完成情况分析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计划完成项目实施，已做满意度调查问卷，受益建档立卡农牧民满意率达到</w:t>
      </w:r>
      <w:r>
        <w:rPr>
          <w:rFonts w:ascii="仿宋_GB2312" w:eastAsia="仿宋_GB2312"/>
          <w:sz w:val="32"/>
          <w:szCs w:val="32"/>
        </w:rPr>
        <w:t>95%</w:t>
      </w:r>
      <w:r>
        <w:rPr>
          <w:rFonts w:hint="eastAsia" w:ascii="仿宋_GB2312" w:eastAsia="仿宋_GB2312"/>
          <w:sz w:val="32"/>
          <w:szCs w:val="32"/>
        </w:rPr>
        <w:t>。服务对象满意度指标完成。</w:t>
      </w:r>
    </w:p>
    <w:p>
      <w:pPr>
        <w:adjustRightInd w:val="0"/>
        <w:snapToGrid w:val="0"/>
        <w:spacing w:line="560" w:lineRule="exact"/>
        <w:ind w:firstLine="627" w:firstLineChars="200"/>
        <w:outlineLvl w:val="0"/>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（二）项目绩效目标未完成原因分析</w:t>
      </w:r>
    </w:p>
    <w:p>
      <w:pPr>
        <w:adjustRightInd w:val="0"/>
        <w:snapToGrid w:val="0"/>
        <w:spacing w:line="560" w:lineRule="exact"/>
        <w:ind w:firstLine="640" w:firstLineChars="200"/>
        <w:rPr>
          <w:rFonts w:ascii="仿宋_GB2312" w:hAnsi="Arial" w:eastAsia="仿宋_GB2312" w:cs="Arial"/>
          <w:sz w:val="32"/>
          <w:szCs w:val="32"/>
        </w:rPr>
      </w:pPr>
      <w:r>
        <w:rPr>
          <w:rFonts w:ascii="仿宋_GB2312" w:hAnsi="Arial" w:eastAsia="仿宋_GB2312" w:cs="Arial"/>
          <w:sz w:val="32"/>
          <w:szCs w:val="32"/>
        </w:rPr>
        <w:t>2018</w:t>
      </w:r>
      <w:r>
        <w:rPr>
          <w:rFonts w:hint="eastAsia" w:ascii="仿宋_GB2312" w:hAnsi="Arial" w:eastAsia="仿宋_GB2312" w:cs="Arial"/>
          <w:sz w:val="32"/>
          <w:szCs w:val="32"/>
        </w:rPr>
        <w:t>年本项目绩效目标全部达成，不存在未完成原因分析。</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（一）后续工作计划</w:t>
      </w:r>
    </w:p>
    <w:p>
      <w:pPr>
        <w:adjustRightInd w:val="0"/>
        <w:snapToGrid w:val="0"/>
        <w:spacing w:line="560" w:lineRule="exact"/>
        <w:ind w:firstLine="800" w:firstLineChars="250"/>
        <w:rPr>
          <w:rFonts w:ascii="仿宋_GB2312" w:eastAsia="仿宋_GB2312"/>
          <w:sz w:val="32"/>
          <w:szCs w:val="32"/>
        </w:rPr>
      </w:pPr>
      <w:r>
        <w:rPr>
          <w:rFonts w:hint="eastAsia" w:ascii="仿宋_GB2312" w:eastAsia="仿宋_GB2312"/>
          <w:sz w:val="32"/>
          <w:szCs w:val="32"/>
        </w:rPr>
        <w:t>1.根据本年度该类项目的实施与开展，建设全面的基层动物防御体系，从根本上控制重大病疫传播，保证畜产品安全，保障人民健康。</w:t>
      </w:r>
    </w:p>
    <w:p>
      <w:pPr>
        <w:adjustRightInd w:val="0"/>
        <w:snapToGrid w:val="0"/>
        <w:spacing w:line="560" w:lineRule="exact"/>
        <w:ind w:firstLine="640" w:firstLineChars="200"/>
        <w:rPr>
          <w:rFonts w:ascii="楷体" w:hAnsi="楷体" w:eastAsia="楷体"/>
          <w:b/>
          <w:spacing w:val="-4"/>
          <w:sz w:val="32"/>
          <w:szCs w:val="32"/>
        </w:rPr>
      </w:pPr>
      <w:r>
        <w:rPr>
          <w:rFonts w:hint="eastAsia" w:ascii="仿宋_GB2312" w:eastAsia="仿宋_GB2312"/>
          <w:sz w:val="32"/>
          <w:szCs w:val="32"/>
        </w:rPr>
        <w:t xml:space="preserve"> 2.参与托养的贫困户持续增收，每只羊每年为贫困人口增加收益</w:t>
      </w:r>
      <w:r>
        <w:rPr>
          <w:rFonts w:ascii="仿宋_GB2312" w:eastAsia="仿宋_GB2312"/>
          <w:sz w:val="32"/>
          <w:szCs w:val="32"/>
        </w:rPr>
        <w:t>60</w:t>
      </w:r>
      <w:r>
        <w:rPr>
          <w:rFonts w:hint="eastAsia" w:ascii="仿宋_GB2312" w:eastAsia="仿宋_GB2312"/>
          <w:sz w:val="32"/>
          <w:szCs w:val="32"/>
        </w:rPr>
        <w:t>元，带动贫困人口13010人，保证贫困户安定增收。</w:t>
      </w:r>
    </w:p>
    <w:p>
      <w:pPr>
        <w:adjustRightInd w:val="0"/>
        <w:snapToGrid w:val="0"/>
        <w:spacing w:line="560" w:lineRule="exact"/>
        <w:ind w:firstLine="627" w:firstLineChars="200"/>
        <w:outlineLvl w:val="0"/>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1、主要经验及做法</w:t>
      </w:r>
    </w:p>
    <w:p>
      <w:pPr>
        <w:adjustRightInd w:val="0"/>
        <w:snapToGrid w:val="0"/>
        <w:spacing w:line="560" w:lineRule="exact"/>
        <w:ind w:firstLine="640" w:firstLineChars="200"/>
        <w:rPr>
          <w:rFonts w:ascii="仿宋_GB2312" w:hAnsi="仿宋_GB2312" w:eastAsia="仿宋_GB2312" w:cs="仿宋_GB2312"/>
          <w:bCs/>
          <w:spacing w:val="-4"/>
          <w:sz w:val="32"/>
          <w:szCs w:val="32"/>
        </w:rPr>
      </w:pPr>
      <w:r>
        <w:rPr>
          <w:rFonts w:hint="eastAsia" w:ascii="仿宋_GB2312" w:hAnsi="仿宋_GB2312" w:eastAsia="仿宋_GB2312" w:cs="仿宋_GB2312"/>
          <w:sz w:val="32"/>
          <w:szCs w:val="32"/>
        </w:rPr>
        <w:t>项目的实施要严格按照项目实施方案进行，保证进度能按时间节点完成。</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spacing w:line="560" w:lineRule="exact"/>
        <w:ind w:firstLine="640" w:firstLineChars="200"/>
        <w:rPr>
          <w:rFonts w:ascii="仿宋_GB2312" w:hAnsi="仿宋_GB2312" w:eastAsia="仿宋_GB2312" w:cs="仿宋_GB2312"/>
          <w:bCs/>
          <w:spacing w:val="-4"/>
          <w:sz w:val="32"/>
          <w:szCs w:val="32"/>
        </w:rPr>
      </w:pPr>
      <w:r>
        <w:rPr>
          <w:rFonts w:hint="eastAsia" w:ascii="仿宋_GB2312" w:hAnsi="仿宋_GB2312" w:eastAsia="仿宋_GB2312" w:cs="仿宋_GB2312"/>
          <w:sz w:val="32"/>
          <w:szCs w:val="32"/>
        </w:rPr>
        <w:t>由于绩效自评是一项开展不久的工作任务，相关制度建设还有待进一步加强。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spacing w:line="560" w:lineRule="exact"/>
        <w:ind w:firstLine="640" w:firstLineChars="200"/>
        <w:rPr>
          <w:rFonts w:ascii="仿宋_GB2312" w:hAnsi="仿宋_GB2312" w:eastAsia="仿宋_GB2312" w:cs="仿宋_GB2312"/>
        </w:rPr>
      </w:pPr>
      <w:r>
        <w:rPr>
          <w:rFonts w:hint="eastAsia" w:ascii="仿宋_GB2312" w:hAnsi="仿宋_GB2312" w:eastAsia="仿宋_GB2312" w:cs="仿宋_GB2312"/>
          <w:sz w:val="32"/>
          <w:szCs w:val="32"/>
        </w:rPr>
        <w:t>对项目实施过程中出现的关键问题进行重点督查，要求相关人员限时整改。</w:t>
      </w:r>
    </w:p>
    <w:p>
      <w:pPr>
        <w:adjustRightInd w:val="0"/>
        <w:snapToGrid w:val="0"/>
        <w:spacing w:line="560" w:lineRule="exact"/>
        <w:ind w:firstLine="627" w:firstLineChars="200"/>
        <w:outlineLvl w:val="0"/>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（三）其他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20"/>
          <w:rFonts w:hint="eastAsia" w:ascii="黑体" w:hAnsi="黑体" w:eastAsia="黑体"/>
          <w:b w:val="0"/>
          <w:spacing w:val="-4"/>
          <w:sz w:val="32"/>
          <w:szCs w:val="32"/>
        </w:rPr>
        <w:t>六、项目评价工作情况</w:t>
      </w:r>
    </w:p>
    <w:p>
      <w:pPr>
        <w:adjustRightInd w:val="0"/>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本次评价通过文件研读、实地调研、数据分析等方式，全面了解保险项目资金的使用效率和效果，项目管理过程是否规范，是否完成了预期绩效目标等。同时，通过开展自我评价来总结经验和教训，为喀什地区</w:t>
      </w:r>
      <w:r>
        <w:rPr>
          <w:rFonts w:hint="eastAsia" w:ascii="仿宋_GB2312" w:hAnsi="Arial" w:eastAsia="仿宋_GB2312" w:cs="Arial"/>
          <w:sz w:val="32"/>
          <w:szCs w:val="32"/>
          <w:lang w:val="zh-TW"/>
        </w:rPr>
        <w:t>良繁场项目</w:t>
      </w:r>
      <w:r>
        <w:rPr>
          <w:rFonts w:hint="eastAsia" w:ascii="仿宋_GB2312" w:hAnsi="Arial" w:eastAsia="仿宋_GB2312" w:cs="Arial"/>
          <w:sz w:val="32"/>
          <w:szCs w:val="32"/>
        </w:rPr>
        <w:t>今后的开展提供参考建议。</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adjustRightInd w:val="0"/>
        <w:snapToGrid w:val="0"/>
        <w:spacing w:line="560" w:lineRule="exact"/>
        <w:ind w:firstLine="312" w:firstLineChars="1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《项目支出绩效目标自评表》</w:t>
      </w: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方正小标宋_GBK">
    <w:altName w:val="黑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1</w:t>
    </w:r>
    <w:r>
      <w:rPr>
        <w:lang w:val="zh-CN"/>
      </w:rPr>
      <w:fldChar w:fldCharType="end"/>
    </w:r>
  </w:p>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703512"/>
    <w:multiLevelType w:val="singleLevel"/>
    <w:tmpl w:val="A6703512"/>
    <w:lvl w:ilvl="0" w:tentative="0">
      <w:start w:val="2"/>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659A3"/>
    <w:rsid w:val="000F29C7"/>
    <w:rsid w:val="000F79E0"/>
    <w:rsid w:val="0012208E"/>
    <w:rsid w:val="00135256"/>
    <w:rsid w:val="00191B65"/>
    <w:rsid w:val="001A4E1F"/>
    <w:rsid w:val="001A57B9"/>
    <w:rsid w:val="001C25E5"/>
    <w:rsid w:val="001C3847"/>
    <w:rsid w:val="001E5858"/>
    <w:rsid w:val="001F3031"/>
    <w:rsid w:val="00210A26"/>
    <w:rsid w:val="002A2532"/>
    <w:rsid w:val="0034577C"/>
    <w:rsid w:val="003620AF"/>
    <w:rsid w:val="00365250"/>
    <w:rsid w:val="0036624C"/>
    <w:rsid w:val="003726F2"/>
    <w:rsid w:val="00385849"/>
    <w:rsid w:val="00397E58"/>
    <w:rsid w:val="003C7E75"/>
    <w:rsid w:val="003D3B25"/>
    <w:rsid w:val="004209E2"/>
    <w:rsid w:val="004330CA"/>
    <w:rsid w:val="00456B93"/>
    <w:rsid w:val="004C3D1E"/>
    <w:rsid w:val="004D00DF"/>
    <w:rsid w:val="0050167F"/>
    <w:rsid w:val="00514506"/>
    <w:rsid w:val="005162F1"/>
    <w:rsid w:val="005243D0"/>
    <w:rsid w:val="00530B23"/>
    <w:rsid w:val="00531FBB"/>
    <w:rsid w:val="00535153"/>
    <w:rsid w:val="00575CFE"/>
    <w:rsid w:val="00592D09"/>
    <w:rsid w:val="006529FA"/>
    <w:rsid w:val="00675D58"/>
    <w:rsid w:val="006B5975"/>
    <w:rsid w:val="006F2E6D"/>
    <w:rsid w:val="007218B8"/>
    <w:rsid w:val="00785FDE"/>
    <w:rsid w:val="007A0351"/>
    <w:rsid w:val="007A14BC"/>
    <w:rsid w:val="007C1025"/>
    <w:rsid w:val="007E6845"/>
    <w:rsid w:val="007F3087"/>
    <w:rsid w:val="007F5F8A"/>
    <w:rsid w:val="00826CA1"/>
    <w:rsid w:val="00835B7F"/>
    <w:rsid w:val="00855E3A"/>
    <w:rsid w:val="008879DB"/>
    <w:rsid w:val="008C1BE7"/>
    <w:rsid w:val="008C3F60"/>
    <w:rsid w:val="008E33BA"/>
    <w:rsid w:val="00915D00"/>
    <w:rsid w:val="0091639D"/>
    <w:rsid w:val="00922CB9"/>
    <w:rsid w:val="0095184D"/>
    <w:rsid w:val="00965B7C"/>
    <w:rsid w:val="00972269"/>
    <w:rsid w:val="009B526F"/>
    <w:rsid w:val="009C1AFD"/>
    <w:rsid w:val="009D6E19"/>
    <w:rsid w:val="00A26421"/>
    <w:rsid w:val="00A4293B"/>
    <w:rsid w:val="00A47D1D"/>
    <w:rsid w:val="00A83BD5"/>
    <w:rsid w:val="00A86C81"/>
    <w:rsid w:val="00AC3A7B"/>
    <w:rsid w:val="00AF69F8"/>
    <w:rsid w:val="00B0319E"/>
    <w:rsid w:val="00B06CA5"/>
    <w:rsid w:val="00B401B3"/>
    <w:rsid w:val="00B41F61"/>
    <w:rsid w:val="00B55332"/>
    <w:rsid w:val="00B86E8C"/>
    <w:rsid w:val="00BB3456"/>
    <w:rsid w:val="00BE1A00"/>
    <w:rsid w:val="00BE759C"/>
    <w:rsid w:val="00C22CF0"/>
    <w:rsid w:val="00C56C72"/>
    <w:rsid w:val="00CA6457"/>
    <w:rsid w:val="00CB0B2C"/>
    <w:rsid w:val="00CC6E4D"/>
    <w:rsid w:val="00D127F1"/>
    <w:rsid w:val="00D17F2E"/>
    <w:rsid w:val="00D25280"/>
    <w:rsid w:val="00D36216"/>
    <w:rsid w:val="00D46194"/>
    <w:rsid w:val="00D63825"/>
    <w:rsid w:val="00DD0051"/>
    <w:rsid w:val="00E01293"/>
    <w:rsid w:val="00E33A80"/>
    <w:rsid w:val="00E53165"/>
    <w:rsid w:val="00E769FE"/>
    <w:rsid w:val="00EA2CBE"/>
    <w:rsid w:val="00EA4C32"/>
    <w:rsid w:val="00EF3885"/>
    <w:rsid w:val="00F2316A"/>
    <w:rsid w:val="00F32FEE"/>
    <w:rsid w:val="00FA54E3"/>
    <w:rsid w:val="00FF74CE"/>
    <w:rsid w:val="02015403"/>
    <w:rsid w:val="040D3D1D"/>
    <w:rsid w:val="04BC657E"/>
    <w:rsid w:val="0BBE3B7C"/>
    <w:rsid w:val="184F7578"/>
    <w:rsid w:val="1CC16467"/>
    <w:rsid w:val="1D877136"/>
    <w:rsid w:val="20F05993"/>
    <w:rsid w:val="23066CB0"/>
    <w:rsid w:val="268C3564"/>
    <w:rsid w:val="2693448E"/>
    <w:rsid w:val="2B316E2D"/>
    <w:rsid w:val="2B7E16A3"/>
    <w:rsid w:val="32876BC1"/>
    <w:rsid w:val="34B87B64"/>
    <w:rsid w:val="398B0948"/>
    <w:rsid w:val="39F906F4"/>
    <w:rsid w:val="3A724A78"/>
    <w:rsid w:val="3BA12186"/>
    <w:rsid w:val="40AB0735"/>
    <w:rsid w:val="430C5F48"/>
    <w:rsid w:val="4AB43A96"/>
    <w:rsid w:val="4B3D1F60"/>
    <w:rsid w:val="4F606C55"/>
    <w:rsid w:val="60C52303"/>
    <w:rsid w:val="64060F50"/>
    <w:rsid w:val="667C3E33"/>
    <w:rsid w:val="680F3D6C"/>
    <w:rsid w:val="704A2244"/>
    <w:rsid w:val="745524AC"/>
    <w:rsid w:val="7ED43E15"/>
    <w:rsid w:val="7F932F1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qFormat="1" w:unhideWhenUsed="0" w:uiPriority="99" w:semiHidden="0"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3"/>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4"/>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5"/>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6"/>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7"/>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8"/>
    <w:qFormat/>
    <w:uiPriority w:val="99"/>
    <w:pPr>
      <w:widowControl/>
      <w:spacing w:before="240" w:after="60"/>
      <w:jc w:val="left"/>
      <w:outlineLvl w:val="6"/>
    </w:pPr>
    <w:rPr>
      <w:rFonts w:ascii="Calibri" w:hAnsi="Calibri"/>
      <w:kern w:val="0"/>
      <w:sz w:val="24"/>
    </w:rPr>
  </w:style>
  <w:style w:type="paragraph" w:styleId="9">
    <w:name w:val="heading 8"/>
    <w:basedOn w:val="1"/>
    <w:next w:val="1"/>
    <w:link w:val="29"/>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30"/>
    <w:qFormat/>
    <w:uiPriority w:val="99"/>
    <w:pPr>
      <w:widowControl/>
      <w:spacing w:before="240" w:after="60"/>
      <w:jc w:val="left"/>
      <w:outlineLvl w:val="8"/>
    </w:pPr>
    <w:rPr>
      <w:rFonts w:ascii="Cambria" w:hAnsi="Cambria"/>
      <w:kern w:val="0"/>
      <w:sz w:val="22"/>
      <w:szCs w:val="22"/>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Document Map"/>
    <w:basedOn w:val="1"/>
    <w:link w:val="31"/>
    <w:qFormat/>
    <w:uiPriority w:val="99"/>
    <w:rPr>
      <w:rFonts w:ascii="宋体"/>
      <w:sz w:val="18"/>
      <w:szCs w:val="18"/>
    </w:rPr>
  </w:style>
  <w:style w:type="paragraph" w:styleId="12">
    <w:name w:val="Balloon Text"/>
    <w:basedOn w:val="1"/>
    <w:link w:val="32"/>
    <w:qFormat/>
    <w:uiPriority w:val="99"/>
    <w:rPr>
      <w:sz w:val="18"/>
      <w:szCs w:val="18"/>
    </w:rPr>
  </w:style>
  <w:style w:type="paragraph" w:styleId="13">
    <w:name w:val="footer"/>
    <w:basedOn w:val="1"/>
    <w:link w:val="33"/>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34"/>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5"/>
    <w:qFormat/>
    <w:uiPriority w:val="99"/>
    <w:pPr>
      <w:widowControl/>
      <w:spacing w:after="60"/>
      <w:jc w:val="center"/>
      <w:outlineLvl w:val="1"/>
    </w:pPr>
    <w:rPr>
      <w:rFonts w:ascii="Cambria" w:hAnsi="Cambria"/>
      <w:kern w:val="0"/>
      <w:sz w:val="24"/>
    </w:rPr>
  </w:style>
  <w:style w:type="paragraph" w:styleId="16">
    <w:name w:val="Normal (Web)"/>
    <w:basedOn w:val="1"/>
    <w:qFormat/>
    <w:uiPriority w:val="99"/>
    <w:pPr>
      <w:widowControl/>
      <w:spacing w:before="100" w:beforeAutospacing="1" w:after="240"/>
      <w:jc w:val="left"/>
    </w:pPr>
    <w:rPr>
      <w:rFonts w:ascii="宋体" w:hAnsi="宋体" w:cs="宋体"/>
      <w:kern w:val="0"/>
      <w:sz w:val="24"/>
    </w:rPr>
  </w:style>
  <w:style w:type="paragraph" w:styleId="17">
    <w:name w:val="Title"/>
    <w:basedOn w:val="1"/>
    <w:next w:val="1"/>
    <w:link w:val="36"/>
    <w:qFormat/>
    <w:uiPriority w:val="99"/>
    <w:pPr>
      <w:widowControl/>
      <w:spacing w:before="240" w:after="60"/>
      <w:jc w:val="center"/>
      <w:outlineLvl w:val="0"/>
    </w:pPr>
    <w:rPr>
      <w:rFonts w:ascii="Cambria" w:hAnsi="Cambria"/>
      <w:b/>
      <w:bCs/>
      <w:kern w:val="28"/>
      <w:sz w:val="32"/>
      <w:szCs w:val="32"/>
    </w:rPr>
  </w:style>
  <w:style w:type="character" w:styleId="20">
    <w:name w:val="Strong"/>
    <w:basedOn w:val="19"/>
    <w:qFormat/>
    <w:uiPriority w:val="99"/>
    <w:rPr>
      <w:rFonts w:cs="Times New Roman"/>
      <w:b/>
      <w:bCs/>
    </w:rPr>
  </w:style>
  <w:style w:type="character" w:styleId="21">
    <w:name w:val="Emphasis"/>
    <w:basedOn w:val="19"/>
    <w:qFormat/>
    <w:uiPriority w:val="99"/>
    <w:rPr>
      <w:rFonts w:ascii="Calibri" w:hAnsi="Calibri" w:cs="Times New Roman"/>
      <w:b/>
      <w:i/>
      <w:iCs/>
    </w:rPr>
  </w:style>
  <w:style w:type="character" w:customStyle="1" w:styleId="22">
    <w:name w:val="标题 1 Char"/>
    <w:basedOn w:val="19"/>
    <w:link w:val="2"/>
    <w:qFormat/>
    <w:locked/>
    <w:uiPriority w:val="99"/>
    <w:rPr>
      <w:rFonts w:ascii="Cambria" w:hAnsi="Cambria" w:eastAsia="宋体" w:cs="Times New Roman"/>
      <w:b/>
      <w:bCs/>
      <w:kern w:val="32"/>
      <w:sz w:val="32"/>
      <w:szCs w:val="32"/>
    </w:rPr>
  </w:style>
  <w:style w:type="character" w:customStyle="1" w:styleId="23">
    <w:name w:val="标题 2 Char"/>
    <w:basedOn w:val="19"/>
    <w:link w:val="3"/>
    <w:semiHidden/>
    <w:qFormat/>
    <w:locked/>
    <w:uiPriority w:val="99"/>
    <w:rPr>
      <w:rFonts w:ascii="Cambria" w:hAnsi="Cambria" w:eastAsia="宋体" w:cs="Times New Roman"/>
      <w:b/>
      <w:bCs/>
      <w:i/>
      <w:iCs/>
      <w:sz w:val="28"/>
      <w:szCs w:val="28"/>
    </w:rPr>
  </w:style>
  <w:style w:type="character" w:customStyle="1" w:styleId="24">
    <w:name w:val="标题 3 Char"/>
    <w:basedOn w:val="19"/>
    <w:link w:val="4"/>
    <w:semiHidden/>
    <w:qFormat/>
    <w:locked/>
    <w:uiPriority w:val="99"/>
    <w:rPr>
      <w:rFonts w:ascii="Cambria" w:hAnsi="Cambria" w:eastAsia="宋体" w:cs="Times New Roman"/>
      <w:b/>
      <w:bCs/>
      <w:sz w:val="26"/>
      <w:szCs w:val="26"/>
    </w:rPr>
  </w:style>
  <w:style w:type="character" w:customStyle="1" w:styleId="25">
    <w:name w:val="标题 4 Char"/>
    <w:basedOn w:val="19"/>
    <w:link w:val="5"/>
    <w:semiHidden/>
    <w:qFormat/>
    <w:locked/>
    <w:uiPriority w:val="99"/>
    <w:rPr>
      <w:rFonts w:cs="Times New Roman"/>
      <w:b/>
      <w:bCs/>
      <w:sz w:val="28"/>
      <w:szCs w:val="28"/>
    </w:rPr>
  </w:style>
  <w:style w:type="character" w:customStyle="1" w:styleId="26">
    <w:name w:val="标题 5 Char"/>
    <w:basedOn w:val="19"/>
    <w:link w:val="6"/>
    <w:semiHidden/>
    <w:qFormat/>
    <w:locked/>
    <w:uiPriority w:val="99"/>
    <w:rPr>
      <w:rFonts w:cs="Times New Roman"/>
      <w:b/>
      <w:bCs/>
      <w:i/>
      <w:iCs/>
      <w:sz w:val="26"/>
      <w:szCs w:val="26"/>
    </w:rPr>
  </w:style>
  <w:style w:type="character" w:customStyle="1" w:styleId="27">
    <w:name w:val="标题 6 Char"/>
    <w:basedOn w:val="19"/>
    <w:link w:val="7"/>
    <w:semiHidden/>
    <w:qFormat/>
    <w:locked/>
    <w:uiPriority w:val="99"/>
    <w:rPr>
      <w:rFonts w:cs="Times New Roman"/>
      <w:b/>
      <w:bCs/>
    </w:rPr>
  </w:style>
  <w:style w:type="character" w:customStyle="1" w:styleId="28">
    <w:name w:val="标题 7 Char"/>
    <w:basedOn w:val="19"/>
    <w:link w:val="8"/>
    <w:semiHidden/>
    <w:qFormat/>
    <w:locked/>
    <w:uiPriority w:val="99"/>
    <w:rPr>
      <w:rFonts w:cs="Times New Roman"/>
      <w:sz w:val="24"/>
      <w:szCs w:val="24"/>
    </w:rPr>
  </w:style>
  <w:style w:type="character" w:customStyle="1" w:styleId="29">
    <w:name w:val="标题 8 Char"/>
    <w:basedOn w:val="19"/>
    <w:link w:val="9"/>
    <w:semiHidden/>
    <w:qFormat/>
    <w:locked/>
    <w:uiPriority w:val="99"/>
    <w:rPr>
      <w:rFonts w:cs="Times New Roman"/>
      <w:i/>
      <w:iCs/>
      <w:sz w:val="24"/>
      <w:szCs w:val="24"/>
    </w:rPr>
  </w:style>
  <w:style w:type="character" w:customStyle="1" w:styleId="30">
    <w:name w:val="标题 9 Char"/>
    <w:basedOn w:val="19"/>
    <w:link w:val="10"/>
    <w:semiHidden/>
    <w:qFormat/>
    <w:locked/>
    <w:uiPriority w:val="99"/>
    <w:rPr>
      <w:rFonts w:ascii="Cambria" w:hAnsi="Cambria" w:eastAsia="宋体" w:cs="Times New Roman"/>
    </w:rPr>
  </w:style>
  <w:style w:type="character" w:customStyle="1" w:styleId="31">
    <w:name w:val="文档结构图 Char"/>
    <w:basedOn w:val="19"/>
    <w:link w:val="11"/>
    <w:semiHidden/>
    <w:qFormat/>
    <w:locked/>
    <w:uiPriority w:val="99"/>
    <w:rPr>
      <w:rFonts w:ascii="宋体" w:hAnsi="Times New Roman" w:eastAsia="宋体" w:cs="Times New Roman"/>
      <w:kern w:val="2"/>
      <w:sz w:val="18"/>
      <w:szCs w:val="18"/>
    </w:rPr>
  </w:style>
  <w:style w:type="character" w:customStyle="1" w:styleId="32">
    <w:name w:val="批注框文本 Char"/>
    <w:basedOn w:val="19"/>
    <w:link w:val="12"/>
    <w:semiHidden/>
    <w:qFormat/>
    <w:locked/>
    <w:uiPriority w:val="99"/>
    <w:rPr>
      <w:rFonts w:ascii="Times New Roman" w:hAnsi="Times New Roman" w:eastAsia="宋体" w:cs="Times New Roman"/>
      <w:kern w:val="2"/>
      <w:sz w:val="18"/>
      <w:szCs w:val="18"/>
    </w:rPr>
  </w:style>
  <w:style w:type="character" w:customStyle="1" w:styleId="33">
    <w:name w:val="页脚 Char"/>
    <w:basedOn w:val="19"/>
    <w:link w:val="13"/>
    <w:qFormat/>
    <w:locked/>
    <w:uiPriority w:val="99"/>
    <w:rPr>
      <w:rFonts w:ascii="Calibri" w:hAnsi="Calibri" w:eastAsia="宋体" w:cs="Times New Roman"/>
      <w:kern w:val="2"/>
      <w:sz w:val="18"/>
      <w:szCs w:val="18"/>
    </w:rPr>
  </w:style>
  <w:style w:type="character" w:customStyle="1" w:styleId="34">
    <w:name w:val="页眉 Char"/>
    <w:basedOn w:val="19"/>
    <w:link w:val="14"/>
    <w:qFormat/>
    <w:locked/>
    <w:uiPriority w:val="99"/>
    <w:rPr>
      <w:rFonts w:ascii="Calibri" w:hAnsi="Calibri" w:eastAsia="宋体" w:cs="Times New Roman"/>
      <w:kern w:val="2"/>
      <w:sz w:val="18"/>
      <w:szCs w:val="18"/>
    </w:rPr>
  </w:style>
  <w:style w:type="character" w:customStyle="1" w:styleId="35">
    <w:name w:val="副标题 Char"/>
    <w:basedOn w:val="19"/>
    <w:link w:val="15"/>
    <w:qFormat/>
    <w:locked/>
    <w:uiPriority w:val="99"/>
    <w:rPr>
      <w:rFonts w:ascii="Cambria" w:hAnsi="Cambria" w:eastAsia="宋体" w:cs="Times New Roman"/>
      <w:sz w:val="24"/>
      <w:szCs w:val="24"/>
    </w:rPr>
  </w:style>
  <w:style w:type="character" w:customStyle="1" w:styleId="36">
    <w:name w:val="标题 Char"/>
    <w:basedOn w:val="19"/>
    <w:link w:val="17"/>
    <w:qFormat/>
    <w:locked/>
    <w:uiPriority w:val="99"/>
    <w:rPr>
      <w:rFonts w:ascii="Cambria" w:hAnsi="Cambria" w:eastAsia="宋体" w:cs="Times New Roman"/>
      <w:b/>
      <w:bCs/>
      <w:kern w:val="28"/>
      <w:sz w:val="32"/>
      <w:szCs w:val="32"/>
    </w:rPr>
  </w:style>
  <w:style w:type="paragraph" w:customStyle="1" w:styleId="37">
    <w:name w:val="No Spacing1"/>
    <w:basedOn w:val="1"/>
    <w:qFormat/>
    <w:uiPriority w:val="99"/>
    <w:pPr>
      <w:widowControl/>
      <w:jc w:val="left"/>
    </w:pPr>
    <w:rPr>
      <w:rFonts w:ascii="Calibri" w:hAnsi="Calibri"/>
      <w:kern w:val="0"/>
      <w:sz w:val="24"/>
      <w:szCs w:val="32"/>
      <w:lang w:eastAsia="en-US"/>
    </w:rPr>
  </w:style>
  <w:style w:type="paragraph" w:customStyle="1" w:styleId="38">
    <w:name w:val="List Paragraph1"/>
    <w:basedOn w:val="1"/>
    <w:qFormat/>
    <w:uiPriority w:val="99"/>
    <w:pPr>
      <w:widowControl/>
      <w:ind w:left="720"/>
      <w:contextualSpacing/>
      <w:jc w:val="left"/>
    </w:pPr>
    <w:rPr>
      <w:rFonts w:ascii="Calibri" w:hAnsi="Calibri"/>
      <w:kern w:val="0"/>
      <w:sz w:val="24"/>
      <w:lang w:eastAsia="en-US"/>
    </w:rPr>
  </w:style>
  <w:style w:type="paragraph" w:customStyle="1" w:styleId="39">
    <w:name w:val="Quote1"/>
    <w:basedOn w:val="1"/>
    <w:next w:val="1"/>
    <w:link w:val="40"/>
    <w:qFormat/>
    <w:uiPriority w:val="99"/>
    <w:pPr>
      <w:widowControl/>
      <w:jc w:val="left"/>
    </w:pPr>
    <w:rPr>
      <w:rFonts w:ascii="Calibri" w:hAnsi="Calibri"/>
      <w:i/>
      <w:kern w:val="0"/>
      <w:sz w:val="24"/>
    </w:rPr>
  </w:style>
  <w:style w:type="character" w:customStyle="1" w:styleId="40">
    <w:name w:val="引用 Char"/>
    <w:basedOn w:val="19"/>
    <w:link w:val="39"/>
    <w:qFormat/>
    <w:locked/>
    <w:uiPriority w:val="99"/>
    <w:rPr>
      <w:rFonts w:cs="Times New Roman"/>
      <w:i/>
      <w:sz w:val="24"/>
      <w:szCs w:val="24"/>
    </w:rPr>
  </w:style>
  <w:style w:type="paragraph" w:customStyle="1" w:styleId="41">
    <w:name w:val="Intense Quote1"/>
    <w:basedOn w:val="1"/>
    <w:next w:val="1"/>
    <w:link w:val="42"/>
    <w:qFormat/>
    <w:uiPriority w:val="99"/>
    <w:pPr>
      <w:widowControl/>
      <w:ind w:left="720" w:right="720"/>
      <w:jc w:val="left"/>
    </w:pPr>
    <w:rPr>
      <w:rFonts w:ascii="Calibri" w:hAnsi="Calibri"/>
      <w:b/>
      <w:i/>
      <w:kern w:val="0"/>
      <w:sz w:val="24"/>
      <w:szCs w:val="22"/>
    </w:rPr>
  </w:style>
  <w:style w:type="character" w:customStyle="1" w:styleId="42">
    <w:name w:val="明显引用 Char"/>
    <w:basedOn w:val="19"/>
    <w:link w:val="41"/>
    <w:qFormat/>
    <w:locked/>
    <w:uiPriority w:val="99"/>
    <w:rPr>
      <w:rFonts w:cs="Times New Roman"/>
      <w:b/>
      <w:i/>
      <w:sz w:val="24"/>
    </w:rPr>
  </w:style>
  <w:style w:type="character" w:customStyle="1" w:styleId="43">
    <w:name w:val="Subtle Emphasis1"/>
    <w:qFormat/>
    <w:uiPriority w:val="99"/>
    <w:rPr>
      <w:i/>
      <w:color w:val="595959"/>
    </w:rPr>
  </w:style>
  <w:style w:type="character" w:customStyle="1" w:styleId="44">
    <w:name w:val="Intense Emphasis1"/>
    <w:basedOn w:val="19"/>
    <w:qFormat/>
    <w:uiPriority w:val="99"/>
    <w:rPr>
      <w:rFonts w:cs="Times New Roman"/>
      <w:b/>
      <w:i/>
      <w:sz w:val="24"/>
      <w:szCs w:val="24"/>
      <w:u w:val="single"/>
    </w:rPr>
  </w:style>
  <w:style w:type="character" w:customStyle="1" w:styleId="45">
    <w:name w:val="Subtle Reference1"/>
    <w:basedOn w:val="19"/>
    <w:qFormat/>
    <w:uiPriority w:val="99"/>
    <w:rPr>
      <w:rFonts w:cs="Times New Roman"/>
      <w:sz w:val="24"/>
      <w:szCs w:val="24"/>
      <w:u w:val="single"/>
    </w:rPr>
  </w:style>
  <w:style w:type="character" w:customStyle="1" w:styleId="46">
    <w:name w:val="Intense Reference1"/>
    <w:basedOn w:val="19"/>
    <w:qFormat/>
    <w:uiPriority w:val="99"/>
    <w:rPr>
      <w:rFonts w:cs="Times New Roman"/>
      <w:b/>
      <w:sz w:val="24"/>
      <w:u w:val="single"/>
    </w:rPr>
  </w:style>
  <w:style w:type="character" w:customStyle="1" w:styleId="47">
    <w:name w:val="Book Title1"/>
    <w:basedOn w:val="19"/>
    <w:qFormat/>
    <w:uiPriority w:val="99"/>
    <w:rPr>
      <w:rFonts w:ascii="Cambria" w:hAnsi="Cambria" w:eastAsia="宋体" w:cs="Times New Roman"/>
      <w:b/>
      <w:i/>
      <w:sz w:val="24"/>
      <w:szCs w:val="24"/>
    </w:rPr>
  </w:style>
  <w:style w:type="paragraph" w:customStyle="1" w:styleId="48">
    <w:name w:val="TOC Heading1"/>
    <w:basedOn w:val="2"/>
    <w:next w:val="1"/>
    <w:qFormat/>
    <w:uiPriority w:val="99"/>
    <w:pPr>
      <w:outlineLvl w:val="9"/>
    </w:pPr>
    <w:rPr>
      <w:lang w:eastAsia="en-US"/>
    </w:rPr>
  </w:style>
  <w:style w:type="paragraph" w:customStyle="1" w:styleId="49">
    <w:name w:val="notice_title"/>
    <w:basedOn w:val="1"/>
    <w:qFormat/>
    <w:uiPriority w:val="99"/>
    <w:pPr>
      <w:widowControl/>
      <w:spacing w:after="225"/>
      <w:jc w:val="center"/>
    </w:pPr>
    <w:rPr>
      <w:rFonts w:ascii="宋体" w:hAnsi="宋体" w:cs="宋体"/>
      <w:b/>
      <w:bCs/>
      <w:color w:val="771325"/>
      <w:kern w:val="0"/>
      <w:szCs w:val="21"/>
    </w:rPr>
  </w:style>
  <w:style w:type="paragraph" w:customStyle="1" w:styleId="50">
    <w:name w:val="正文 A"/>
    <w:qFormat/>
    <w:uiPriority w:val="99"/>
    <w:pPr>
      <w:widowControl w:val="0"/>
      <w:jc w:val="both"/>
    </w:pPr>
    <w:rPr>
      <w:rFonts w:ascii="Arial Unicode MS" w:hAnsi="Arial Unicode MS" w:eastAsia="宋体" w:cs="Arial Unicode MS"/>
      <w:color w:val="000000"/>
      <w:kern w:val="2"/>
      <w:sz w:val="21"/>
      <w:szCs w:val="21"/>
      <w:u w:color="000000"/>
      <w:lang w:val="en-US" w:eastAsia="zh-CN" w:bidi="ar-SA"/>
    </w:rPr>
  </w:style>
  <w:style w:type="character" w:customStyle="1" w:styleId="51">
    <w:name w:val="font21"/>
    <w:basedOn w:val="19"/>
    <w:qFormat/>
    <w:uiPriority w:val="99"/>
    <w:rPr>
      <w:rFonts w:ascii="宋体" w:hAnsi="宋体" w:eastAsia="宋体" w:cs="宋体"/>
      <w:color w:val="000000"/>
      <w:sz w:val="24"/>
      <w:szCs w:val="24"/>
      <w:u w:val="none"/>
    </w:rPr>
  </w:style>
  <w:style w:type="character" w:customStyle="1" w:styleId="52">
    <w:name w:val="font41"/>
    <w:basedOn w:val="19"/>
    <w:qFormat/>
    <w:uiPriority w:val="99"/>
    <w:rPr>
      <w:rFonts w:ascii="Times New Roman" w:hAnsi="Times New Roman" w:cs="Times New Roman"/>
      <w:color w:val="000000"/>
      <w:sz w:val="24"/>
      <w:szCs w:val="24"/>
      <w:u w:val="none"/>
    </w:rPr>
  </w:style>
  <w:style w:type="character" w:customStyle="1" w:styleId="53">
    <w:name w:val="font31"/>
    <w:basedOn w:val="19"/>
    <w:qFormat/>
    <w:uiPriority w:val="99"/>
    <w:rPr>
      <w:rFonts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Pages>
  <Words>392</Words>
  <Characters>2239</Characters>
  <Lines>18</Lines>
  <Paragraphs>5</Paragraphs>
  <TotalTime>2</TotalTime>
  <ScaleCrop>false</ScaleCrop>
  <LinksUpToDate>false</LinksUpToDate>
  <CharactersWithSpaces>2626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2018-12-17T10:15:00Z</cp:lastPrinted>
  <dcterms:modified xsi:type="dcterms:W3CDTF">2021-07-12T17:00:42Z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