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Times New Roman" w:cs="宋体"/>
          <w:b/>
          <w:kern w:val="0"/>
          <w:sz w:val="48"/>
          <w:szCs w:val="48"/>
        </w:rPr>
      </w:pPr>
    </w:p>
    <w:p>
      <w:pPr>
        <w:spacing w:line="540" w:lineRule="exact"/>
        <w:jc w:val="center"/>
        <w:rPr>
          <w:rFonts w:ascii="方正小标宋_GBK" w:hAnsi="华文中宋" w:eastAsia="Times New Roman" w:cs="宋体"/>
          <w:b/>
          <w:kern w:val="0"/>
          <w:sz w:val="48"/>
          <w:szCs w:val="48"/>
        </w:rPr>
      </w:pPr>
    </w:p>
    <w:p>
      <w:pPr>
        <w:spacing w:line="540" w:lineRule="exact"/>
        <w:jc w:val="center"/>
        <w:rPr>
          <w:rFonts w:ascii="方正小标宋_GBK" w:hAnsi="华文中宋" w:eastAsia="Times New Roman" w:cs="宋体"/>
          <w:b/>
          <w:kern w:val="0"/>
          <w:sz w:val="48"/>
          <w:szCs w:val="48"/>
        </w:rPr>
      </w:pPr>
    </w:p>
    <w:p>
      <w:pPr>
        <w:spacing w:line="540" w:lineRule="exact"/>
        <w:jc w:val="center"/>
        <w:rPr>
          <w:rFonts w:ascii="方正小标宋_GBK" w:hAnsi="华文中宋" w:eastAsia="Times New Roman" w:cs="宋体"/>
          <w:b/>
          <w:kern w:val="0"/>
          <w:sz w:val="48"/>
          <w:szCs w:val="48"/>
        </w:rPr>
      </w:pPr>
    </w:p>
    <w:p>
      <w:pPr>
        <w:spacing w:line="540" w:lineRule="exact"/>
        <w:jc w:val="center"/>
        <w:rPr>
          <w:rFonts w:ascii="方正小标宋_GBK" w:hAnsi="华文中宋" w:eastAsia="Times New Roman" w:cs="宋体"/>
          <w:b/>
          <w:kern w:val="0"/>
          <w:sz w:val="48"/>
          <w:szCs w:val="48"/>
        </w:rPr>
      </w:pPr>
    </w:p>
    <w:p>
      <w:pPr>
        <w:spacing w:line="540" w:lineRule="exact"/>
        <w:jc w:val="center"/>
        <w:rPr>
          <w:rFonts w:ascii="方正小标宋_GBK" w:hAnsi="华文中宋" w:eastAsia="Times New Roman" w:cs="宋体"/>
          <w:b/>
          <w:kern w:val="0"/>
          <w:sz w:val="48"/>
          <w:szCs w:val="48"/>
        </w:rPr>
      </w:pPr>
    </w:p>
    <w:p>
      <w:pPr>
        <w:spacing w:line="540" w:lineRule="exact"/>
        <w:jc w:val="center"/>
        <w:rPr>
          <w:rFonts w:ascii="方正小标宋_GBK" w:hAnsi="华文中宋" w:eastAsia="Times New Roman" w:cs="宋体"/>
          <w:b/>
          <w:kern w:val="0"/>
          <w:sz w:val="48"/>
          <w:szCs w:val="48"/>
        </w:rPr>
      </w:pPr>
    </w:p>
    <w:p>
      <w:pPr>
        <w:spacing w:line="540" w:lineRule="exact"/>
        <w:jc w:val="center"/>
        <w:rPr>
          <w:rFonts w:ascii="黑体" w:hAnsi="黑体" w:eastAsia="黑体" w:cs="黑体"/>
          <w:b/>
          <w:kern w:val="0"/>
          <w:sz w:val="48"/>
          <w:szCs w:val="48"/>
        </w:rPr>
      </w:pPr>
      <w:r>
        <w:rPr>
          <w:rFonts w:hint="eastAsia" w:ascii="黑体" w:hAnsi="黑体" w:eastAsia="黑体" w:cs="黑体"/>
          <w:b/>
          <w:kern w:val="0"/>
          <w:sz w:val="48"/>
          <w:szCs w:val="48"/>
        </w:rPr>
        <w:t>喀什地区项目支出绩效自评报告</w:t>
      </w:r>
    </w:p>
    <w:p>
      <w:pPr>
        <w:pStyle w:val="50"/>
        <w:spacing w:line="540" w:lineRule="exact"/>
        <w:jc w:val="center"/>
        <w:rPr>
          <w:rFonts w:ascii="华文中宋" w:hAnsi="华文中宋" w:eastAsia="华文中宋" w:cs="华文中宋"/>
          <w:b/>
          <w:bCs/>
          <w:kern w:val="0"/>
          <w:sz w:val="52"/>
          <w:szCs w:val="52"/>
        </w:rPr>
      </w:pPr>
    </w:p>
    <w:p>
      <w:pPr>
        <w:pStyle w:val="50"/>
        <w:spacing w:line="540" w:lineRule="exact"/>
        <w:jc w:val="center"/>
        <w:rPr>
          <w:rFonts w:eastAsia="Times New Roman"/>
          <w:kern w:val="0"/>
          <w:sz w:val="36"/>
          <w:szCs w:val="36"/>
          <w:lang w:val="zh-TW" w:eastAsia="zh-TW"/>
        </w:rPr>
      </w:pPr>
      <w:r>
        <w:rPr>
          <w:rFonts w:hint="eastAsia" w:ascii="仿宋_GB2312" w:hAnsi="仿宋_GB2312" w:eastAsia="仿宋_GB2312" w:cs="仿宋_GB2312"/>
          <w:kern w:val="0"/>
          <w:sz w:val="36"/>
          <w:szCs w:val="36"/>
          <w:lang w:val="zh-TW" w:eastAsia="zh-TW"/>
        </w:rPr>
        <w:t>（</w:t>
      </w:r>
      <w:r>
        <w:rPr>
          <w:rFonts w:ascii="仿宋_GB2312" w:hAnsi="仿宋_GB2312" w:eastAsia="仿宋_GB2312" w:cs="仿宋_GB2312"/>
          <w:kern w:val="0"/>
          <w:sz w:val="36"/>
          <w:szCs w:val="36"/>
          <w:lang w:val="zh-TW" w:eastAsia="zh-TW"/>
        </w:rPr>
        <w:t>201</w:t>
      </w:r>
      <w:r>
        <w:rPr>
          <w:rFonts w:ascii="仿宋_GB2312" w:hAnsi="仿宋_GB2312" w:eastAsia="仿宋_GB2312" w:cs="仿宋_GB2312"/>
          <w:kern w:val="0"/>
          <w:sz w:val="36"/>
          <w:szCs w:val="36"/>
        </w:rPr>
        <w:t>8</w:t>
      </w:r>
      <w:r>
        <w:rPr>
          <w:rFonts w:hint="eastAsia" w:ascii="仿宋_GB2312" w:hAnsi="仿宋_GB2312" w:eastAsia="仿宋_GB2312" w:cs="仿宋_GB2312"/>
          <w:kern w:val="0"/>
          <w:sz w:val="36"/>
          <w:szCs w:val="36"/>
          <w:lang w:val="zh-TW" w:eastAsia="zh-TW"/>
        </w:rPr>
        <w:t>年度）</w:t>
      </w: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jc w:val="center"/>
        <w:rPr>
          <w:rFonts w:eastAsia="Times New Roman"/>
          <w:kern w:val="0"/>
          <w:sz w:val="30"/>
          <w:szCs w:val="30"/>
        </w:rPr>
      </w:pPr>
    </w:p>
    <w:p>
      <w:pPr>
        <w:pStyle w:val="50"/>
        <w:spacing w:line="540" w:lineRule="exact"/>
        <w:rPr>
          <w:rFonts w:eastAsia="Times New Roman"/>
          <w:kern w:val="0"/>
          <w:sz w:val="30"/>
          <w:szCs w:val="30"/>
        </w:rPr>
      </w:pPr>
    </w:p>
    <w:p>
      <w:pPr>
        <w:pStyle w:val="50"/>
        <w:spacing w:line="700" w:lineRule="exact"/>
        <w:ind w:firstLine="720" w:firstLineChars="200"/>
        <w:jc w:val="left"/>
        <w:rPr>
          <w:rFonts w:ascii="仿宋_GB2312" w:hAnsi="仿宋_GB2312" w:eastAsia="仿宋_GB2312" w:cs="仿宋_GB2312"/>
          <w:kern w:val="0"/>
          <w:sz w:val="36"/>
          <w:szCs w:val="36"/>
          <w:lang w:val="zh-TW"/>
        </w:rPr>
      </w:pPr>
    </w:p>
    <w:p>
      <w:pPr>
        <w:pStyle w:val="50"/>
        <w:spacing w:line="700" w:lineRule="exact"/>
        <w:ind w:firstLine="720" w:firstLineChars="200"/>
        <w:jc w:val="left"/>
        <w:rPr>
          <w:rFonts w:ascii="仿宋_GB2312" w:hAnsi="仿宋_GB2312" w:eastAsia="仿宋_GB2312" w:cs="仿宋_GB2312"/>
          <w:kern w:val="0"/>
          <w:sz w:val="36"/>
          <w:szCs w:val="36"/>
          <w:lang w:val="zh-TW" w:eastAsia="zh-TW"/>
        </w:rPr>
      </w:pPr>
      <w:r>
        <w:rPr>
          <w:rFonts w:hint="eastAsia" w:ascii="仿宋_GB2312" w:hAnsi="仿宋_GB2312" w:eastAsia="仿宋_GB2312" w:cs="仿宋_GB2312"/>
          <w:kern w:val="0"/>
          <w:sz w:val="36"/>
          <w:szCs w:val="36"/>
          <w:lang w:val="zh-TW" w:eastAsia="zh-TW"/>
        </w:rPr>
        <w:t>项目名称：游牧民定居项目</w:t>
      </w:r>
    </w:p>
    <w:p>
      <w:pPr>
        <w:pStyle w:val="50"/>
        <w:spacing w:line="700" w:lineRule="exact"/>
        <w:ind w:firstLine="720" w:firstLineChars="200"/>
        <w:jc w:val="left"/>
        <w:rPr>
          <w:kern w:val="0"/>
          <w:sz w:val="36"/>
          <w:szCs w:val="36"/>
          <w:lang w:val="zh-TW"/>
        </w:rPr>
      </w:pPr>
      <w:r>
        <w:rPr>
          <w:rFonts w:hint="eastAsia"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叶城县畜牧兽医局</w:t>
      </w:r>
    </w:p>
    <w:p>
      <w:pPr>
        <w:pStyle w:val="50"/>
        <w:spacing w:line="700" w:lineRule="exact"/>
        <w:ind w:firstLine="720" w:firstLineChars="200"/>
        <w:jc w:val="left"/>
        <w:rPr>
          <w:rFonts w:eastAsia="仿宋_GB2312"/>
          <w:kern w:val="0"/>
          <w:sz w:val="36"/>
          <w:szCs w:val="36"/>
        </w:rPr>
      </w:pPr>
      <w:r>
        <w:rPr>
          <w:rFonts w:hint="eastAsia"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rPr>
        <w:t>林国印</w:t>
      </w:r>
    </w:p>
    <w:p>
      <w:pPr>
        <w:pStyle w:val="50"/>
        <w:spacing w:line="700" w:lineRule="exact"/>
        <w:ind w:firstLine="720" w:firstLineChars="200"/>
        <w:jc w:val="left"/>
        <w:rPr>
          <w:rFonts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lang w:val="zh-TW" w:eastAsia="zh-TW"/>
        </w:rPr>
        <w:t>填报时间：</w:t>
      </w:r>
      <w:r>
        <w:rPr>
          <w:rFonts w:ascii="仿宋_GB2312" w:hAnsi="仿宋_GB2312" w:eastAsia="仿宋_GB2312" w:cs="仿宋_GB2312"/>
          <w:kern w:val="0"/>
          <w:sz w:val="36"/>
          <w:szCs w:val="36"/>
          <w:lang w:val="zh-TW" w:eastAsia="zh-TW"/>
        </w:rPr>
        <w:t>20</w:t>
      </w:r>
      <w:r>
        <w:rPr>
          <w:rFonts w:ascii="仿宋_GB2312" w:hAnsi="仿宋_GB2312" w:eastAsia="仿宋_GB2312" w:cs="仿宋_GB2312"/>
          <w:kern w:val="0"/>
          <w:sz w:val="36"/>
          <w:szCs w:val="36"/>
        </w:rPr>
        <w:t>18</w:t>
      </w:r>
      <w:r>
        <w:rPr>
          <w:rFonts w:hint="eastAsia" w:ascii="仿宋_GB2312" w:hAnsi="仿宋_GB2312" w:eastAsia="仿宋_GB2312" w:cs="仿宋_GB2312"/>
          <w:kern w:val="0"/>
          <w:sz w:val="36"/>
          <w:szCs w:val="36"/>
          <w:lang w:val="zh-TW" w:eastAsia="zh-TW"/>
        </w:rPr>
        <w:t>年</w:t>
      </w:r>
      <w:r>
        <w:rPr>
          <w:rFonts w:ascii="仿宋_GB2312" w:hAnsi="仿宋_GB2312" w:eastAsia="仿宋_GB2312" w:cs="仿宋_GB2312"/>
          <w:kern w:val="0"/>
          <w:sz w:val="36"/>
          <w:szCs w:val="36"/>
        </w:rPr>
        <w:t>12</w:t>
      </w:r>
      <w:r>
        <w:rPr>
          <w:rFonts w:hint="eastAsia" w:ascii="仿宋_GB2312" w:hAnsi="仿宋_GB2312" w:eastAsia="仿宋_GB2312" w:cs="仿宋_GB2312"/>
          <w:kern w:val="0"/>
          <w:sz w:val="36"/>
          <w:szCs w:val="36"/>
          <w:lang w:val="zh-TW" w:eastAsia="zh-TW"/>
        </w:rPr>
        <w:t>月</w:t>
      </w:r>
      <w:r>
        <w:rPr>
          <w:rFonts w:ascii="仿宋_GB2312" w:hAnsi="仿宋_GB2312" w:eastAsia="仿宋_GB2312" w:cs="仿宋_GB2312"/>
          <w:kern w:val="0"/>
          <w:sz w:val="36"/>
          <w:szCs w:val="36"/>
        </w:rPr>
        <w:t>25</w:t>
      </w:r>
      <w:r>
        <w:rPr>
          <w:rFonts w:hint="eastAsia" w:ascii="仿宋_GB2312" w:hAnsi="仿宋_GB2312" w:eastAsia="仿宋_GB2312" w:cs="仿宋_GB2312"/>
          <w:kern w:val="0"/>
          <w:sz w:val="36"/>
          <w:szCs w:val="36"/>
          <w:lang w:val="zh-TW" w:eastAsia="zh-TW"/>
        </w:rPr>
        <w:t>日</w:t>
      </w:r>
    </w:p>
    <w:p>
      <w:pPr>
        <w:adjustRightInd w:val="0"/>
        <w:snapToGrid w:val="0"/>
        <w:spacing w:line="560" w:lineRule="exact"/>
        <w:ind w:firstLine="723" w:firstLineChars="200"/>
        <w:jc w:val="center"/>
        <w:rPr>
          <w:rFonts w:ascii="黑体" w:hAnsi="黑体" w:eastAsia="黑体" w:cs="宋体"/>
          <w:b/>
          <w:kern w:val="0"/>
          <w:sz w:val="36"/>
          <w:szCs w:val="36"/>
        </w:rPr>
        <w:sectPr>
          <w:footerReference r:id="rId3" w:type="default"/>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（一）项目单位基本情况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叶城县畜牧兽医局有9名工作人员，主要职能是负责全县畜牧业技术推广，草原改良，畜牧业资源保护，畜牧业监督，畜牧业质量监督，畜牧业标准化管理，畜牧业项目管理，畜牧业许可管理，畜牧兽医器械产品登记，畜牧兽医器械产品进出口登记，畜禽品登记等工作。</w:t>
      </w:r>
    </w:p>
    <w:p>
      <w:pPr>
        <w:adjustRightInd w:val="0"/>
        <w:snapToGrid w:val="0"/>
        <w:spacing w:line="560" w:lineRule="exact"/>
        <w:ind w:firstLine="627" w:firstLineChars="20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（二）项目预算绩效目标设定情况</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新建729套游牧民定居房，每套8.68万元；项目前期费155万元；补齐2017年79套缺口援疆资金，每套8.68万元。</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adjustRightInd w:val="0"/>
        <w:snapToGrid w:val="0"/>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本项目性质为新增项目。</w:t>
      </w:r>
    </w:p>
    <w:p>
      <w:pPr>
        <w:adjustRightInd w:val="0"/>
        <w:snapToGrid w:val="0"/>
        <w:spacing w:line="560" w:lineRule="exact"/>
        <w:ind w:firstLine="627" w:firstLineChars="200"/>
        <w:rPr>
          <w:rFonts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新建729套游牧民定居房，每套8.68万元；项目前期费155万元；补齐2017年79套缺口援疆资金，每套8.68万元。</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根据喀地财农［2016］128号，喀地财建［2018］43号，游牧民定居项目预算安排总额为</w:t>
      </w:r>
      <w:r>
        <w:rPr>
          <w:rFonts w:ascii="仿宋_GB2312" w:eastAsia="仿宋_GB2312"/>
          <w:bCs/>
          <w:kern w:val="0"/>
          <w:sz w:val="32"/>
          <w:szCs w:val="32"/>
        </w:rPr>
        <w:t>7168</w:t>
      </w:r>
      <w:r>
        <w:rPr>
          <w:rFonts w:hint="eastAsia" w:ascii="仿宋_GB2312" w:eastAsia="仿宋_GB2312"/>
          <w:bCs/>
          <w:kern w:val="0"/>
          <w:sz w:val="32"/>
          <w:szCs w:val="32"/>
        </w:rPr>
        <w:t>万元，其中财政资金</w:t>
      </w:r>
      <w:r>
        <w:rPr>
          <w:rFonts w:ascii="仿宋_GB2312" w:eastAsia="仿宋_GB2312"/>
          <w:bCs/>
          <w:kern w:val="0"/>
          <w:sz w:val="32"/>
          <w:szCs w:val="32"/>
        </w:rPr>
        <w:t>7168</w:t>
      </w:r>
      <w:r>
        <w:rPr>
          <w:rFonts w:hint="eastAsia" w:ascii="仿宋_GB2312" w:eastAsia="仿宋_GB2312"/>
          <w:bCs/>
          <w:kern w:val="0"/>
          <w:sz w:val="32"/>
          <w:szCs w:val="32"/>
        </w:rPr>
        <w:t>万元，自筹资金</w:t>
      </w:r>
      <w:r>
        <w:rPr>
          <w:rFonts w:ascii="仿宋_GB2312" w:eastAsia="仿宋_GB2312"/>
          <w:bCs/>
          <w:kern w:val="0"/>
          <w:sz w:val="32"/>
          <w:szCs w:val="32"/>
        </w:rPr>
        <w:t>0</w:t>
      </w:r>
      <w:r>
        <w:rPr>
          <w:rFonts w:hint="eastAsia" w:ascii="仿宋_GB2312" w:eastAsia="仿宋_GB2312"/>
          <w:bCs/>
          <w:kern w:val="0"/>
          <w:sz w:val="32"/>
          <w:szCs w:val="32"/>
        </w:rPr>
        <w:t>万元，</w:t>
      </w:r>
      <w:r>
        <w:rPr>
          <w:rFonts w:ascii="仿宋_GB2312" w:eastAsia="仿宋_GB2312"/>
          <w:bCs/>
          <w:kern w:val="0"/>
          <w:sz w:val="32"/>
          <w:szCs w:val="32"/>
        </w:rPr>
        <w:t>2018</w:t>
      </w:r>
      <w:r>
        <w:rPr>
          <w:rFonts w:hint="eastAsia" w:ascii="仿宋_GB2312" w:eastAsia="仿宋_GB2312"/>
          <w:bCs/>
          <w:kern w:val="0"/>
          <w:sz w:val="32"/>
          <w:szCs w:val="32"/>
        </w:rPr>
        <w:t>年实际收到预算资金</w:t>
      </w:r>
      <w:r>
        <w:rPr>
          <w:rFonts w:ascii="仿宋_GB2312" w:eastAsia="仿宋_GB2312"/>
          <w:bCs/>
          <w:kern w:val="0"/>
          <w:sz w:val="32"/>
          <w:szCs w:val="32"/>
        </w:rPr>
        <w:t>7168</w:t>
      </w:r>
      <w:r>
        <w:rPr>
          <w:rFonts w:hint="eastAsia" w:ascii="仿宋_GB2312" w:eastAsia="仿宋_GB2312"/>
          <w:bCs/>
          <w:kern w:val="0"/>
          <w:sz w:val="32"/>
          <w:szCs w:val="32"/>
        </w:rPr>
        <w:t>万元，资金到位率</w:t>
      </w:r>
      <w:r>
        <w:rPr>
          <w:rFonts w:ascii="仿宋_GB2312" w:eastAsia="仿宋_GB2312"/>
          <w:bCs/>
          <w:kern w:val="0"/>
          <w:sz w:val="32"/>
          <w:szCs w:val="32"/>
        </w:rPr>
        <w:t>100%</w:t>
      </w:r>
      <w:r>
        <w:rPr>
          <w:rFonts w:hint="eastAsia" w:ascii="仿宋_GB2312" w:eastAsia="仿宋_GB2312"/>
          <w:bCs/>
          <w:kern w:val="0"/>
          <w:sz w:val="32"/>
          <w:szCs w:val="32"/>
        </w:rPr>
        <w:t>。</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（二）项目资金实际使用情况分析</w:t>
      </w:r>
    </w:p>
    <w:p>
      <w:pPr>
        <w:adjustRightInd w:val="0"/>
        <w:snapToGrid w:val="0"/>
        <w:spacing w:line="560" w:lineRule="exact"/>
        <w:ind w:firstLine="640" w:firstLineChars="200"/>
        <w:outlineLvl w:val="0"/>
        <w:rPr>
          <w:rFonts w:ascii="仿宋_GB2312" w:eastAsia="仿宋_GB2312"/>
          <w:bCs/>
          <w:kern w:val="0"/>
          <w:sz w:val="32"/>
          <w:szCs w:val="32"/>
        </w:rPr>
      </w:pPr>
      <w:r>
        <w:rPr>
          <w:rFonts w:hint="eastAsia" w:ascii="仿宋_GB2312" w:eastAsia="仿宋_GB2312"/>
          <w:bCs/>
          <w:kern w:val="0"/>
          <w:sz w:val="32"/>
          <w:szCs w:val="32"/>
        </w:rPr>
        <w:t>本项目到位资金</w:t>
      </w:r>
      <w:r>
        <w:rPr>
          <w:rFonts w:ascii="仿宋_GB2312" w:eastAsia="仿宋_GB2312"/>
          <w:bCs/>
          <w:kern w:val="0"/>
          <w:sz w:val="32"/>
          <w:szCs w:val="32"/>
        </w:rPr>
        <w:t>7168</w:t>
      </w:r>
      <w:r>
        <w:rPr>
          <w:rFonts w:hint="eastAsia" w:ascii="仿宋_GB2312" w:eastAsia="仿宋_GB2312"/>
          <w:bCs/>
          <w:kern w:val="0"/>
          <w:sz w:val="32"/>
          <w:szCs w:val="32"/>
        </w:rPr>
        <w:t>万元，实际支付资金</w:t>
      </w:r>
      <w:r>
        <w:rPr>
          <w:rFonts w:ascii="仿宋_GB2312" w:eastAsia="仿宋_GB2312"/>
          <w:bCs/>
          <w:kern w:val="0"/>
          <w:sz w:val="32"/>
          <w:szCs w:val="32"/>
        </w:rPr>
        <w:t>7168</w:t>
      </w:r>
      <w:r>
        <w:rPr>
          <w:rFonts w:hint="eastAsia" w:ascii="仿宋_GB2312" w:eastAsia="仿宋_GB2312"/>
          <w:bCs/>
          <w:kern w:val="0"/>
          <w:sz w:val="32"/>
          <w:szCs w:val="32"/>
        </w:rPr>
        <w:t>万元，预算执行率</w:t>
      </w:r>
      <w:r>
        <w:rPr>
          <w:rFonts w:ascii="仿宋_GB2312" w:eastAsia="仿宋_GB2312"/>
          <w:bCs/>
          <w:kern w:val="0"/>
          <w:sz w:val="32"/>
          <w:szCs w:val="32"/>
        </w:rPr>
        <w:t>100%</w:t>
      </w:r>
      <w:r>
        <w:rPr>
          <w:rFonts w:hint="eastAsia" w:ascii="仿宋_GB2312" w:eastAsia="仿宋_GB2312"/>
          <w:bCs/>
          <w:kern w:val="0"/>
          <w:sz w:val="32"/>
          <w:szCs w:val="32"/>
        </w:rPr>
        <w:t>。项目资金主要用于支付游牧民定居</w:t>
      </w:r>
      <w:r>
        <w:rPr>
          <w:rFonts w:hint="eastAsia" w:ascii="仿宋_GB2312" w:eastAsia="仿宋_GB2312"/>
          <w:bCs/>
          <w:kern w:val="0"/>
          <w:sz w:val="32"/>
          <w:szCs w:val="32"/>
          <w:lang w:val="zh-TW"/>
        </w:rPr>
        <w:t>项目</w:t>
      </w:r>
      <w:r>
        <w:rPr>
          <w:rFonts w:hint="eastAsia" w:ascii="仿宋_GB2312" w:eastAsia="仿宋_GB2312"/>
          <w:bCs/>
          <w:kern w:val="0"/>
          <w:sz w:val="32"/>
          <w:szCs w:val="32"/>
        </w:rPr>
        <w:t>费用</w:t>
      </w:r>
      <w:r>
        <w:rPr>
          <w:rFonts w:ascii="仿宋_GB2312" w:eastAsia="仿宋_GB2312"/>
          <w:bCs/>
          <w:kern w:val="0"/>
          <w:sz w:val="32"/>
          <w:szCs w:val="32"/>
        </w:rPr>
        <w:t>7168</w:t>
      </w:r>
      <w:r>
        <w:rPr>
          <w:rFonts w:hint="eastAsia" w:ascii="仿宋_GB2312" w:eastAsia="仿宋_GB2312"/>
          <w:bCs/>
          <w:kern w:val="0"/>
          <w:sz w:val="32"/>
          <w:szCs w:val="32"/>
        </w:rPr>
        <w:t>万元。无结余资金。</w:t>
      </w:r>
    </w:p>
    <w:p>
      <w:pPr>
        <w:adjustRightInd w:val="0"/>
        <w:snapToGrid w:val="0"/>
        <w:spacing w:line="560" w:lineRule="exact"/>
        <w:ind w:firstLine="640" w:firstLineChars="200"/>
        <w:outlineLvl w:val="0"/>
        <w:rPr>
          <w:rFonts w:ascii="仿宋_GB2312" w:eastAsia="仿宋_GB2312"/>
          <w:bCs/>
          <w:kern w:val="0"/>
          <w:sz w:val="32"/>
          <w:szCs w:val="32"/>
        </w:rPr>
      </w:pPr>
      <w:r>
        <w:rPr>
          <w:rFonts w:hint="eastAsia" w:ascii="仿宋_GB2312" w:eastAsia="仿宋_GB2312"/>
          <w:bCs/>
          <w:kern w:val="0"/>
          <w:sz w:val="32"/>
          <w:szCs w:val="32"/>
        </w:rPr>
        <w:t>根据中央和自治区项目资金管理办法的要求，叶城县畜牧兽医局严格按照项目资金规定的专项资金支持的项目条件和范围要求，严格按照有关规定使用管理项目资金。</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（三）项目资金管理情况分析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_GB2312" w:eastAsia="仿宋_GB2312"/>
          <w:bCs/>
          <w:kern w:val="0"/>
          <w:sz w:val="32"/>
          <w:szCs w:val="32"/>
        </w:rPr>
        <w:t>本项目支出喀什地区叶城县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该项目属于整合项目，资金含中央预算内资金和援疆资金等组成，我局认真核查游牧民定居房名单，根据地质勘察、设计图纸、实施方案做好项目总投资预算，严格按照招投标手续执行。</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本项目不存在调整情况。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本项目正在实施，未达到验收标准。</w:t>
      </w:r>
    </w:p>
    <w:p>
      <w:pPr>
        <w:adjustRightInd w:val="0"/>
        <w:snapToGrid w:val="0"/>
        <w:spacing w:line="560" w:lineRule="exact"/>
        <w:ind w:firstLine="627" w:firstLineChars="200"/>
        <w:outlineLvl w:val="0"/>
        <w:rPr>
          <w:rStyle w:val="20"/>
          <w:rFonts w:ascii="楷体_GB2312" w:hAnsi="楷体_GB2312" w:eastAsia="楷体_GB2312" w:cs="楷体_GB2312"/>
          <w:spacing w:val="-4"/>
          <w:sz w:val="32"/>
          <w:szCs w:val="32"/>
        </w:rPr>
      </w:pPr>
      <w:r>
        <w:rPr>
          <w:rStyle w:val="20"/>
          <w:rFonts w:hint="eastAsia" w:ascii="楷体_GB2312" w:hAnsi="楷体_GB2312" w:eastAsia="楷体_GB2312" w:cs="楷体_GB2312"/>
          <w:spacing w:val="-4"/>
          <w:sz w:val="32"/>
          <w:szCs w:val="32"/>
        </w:rPr>
        <w:t>（二）项目管理情况分析</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项目的实施遵守相关法律法规和业务管理规定，项目资料齐全并及时归档。已建立《游牧民定居项目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_GB2312" w:hAnsi="楷体_GB2312" w:eastAsia="楷体_GB2312" w:cs="楷体_GB2312"/>
          <w:bCs w:val="0"/>
          <w:spacing w:val="-4"/>
          <w:sz w:val="32"/>
          <w:szCs w:val="32"/>
        </w:rPr>
      </w:pPr>
      <w:r>
        <w:rPr>
          <w:rFonts w:hint="eastAsia" w:ascii="楷体_GB2312" w:hAnsi="楷体_GB2312" w:eastAsia="楷体_GB2312" w:cs="楷体_GB2312"/>
          <w:b/>
          <w:spacing w:val="-4"/>
          <w:sz w:val="32"/>
          <w:szCs w:val="32"/>
        </w:rPr>
        <w:t>（一）项目绩效目标完成情况分析</w:t>
      </w:r>
    </w:p>
    <w:p>
      <w:pPr>
        <w:widowControl/>
        <w:spacing w:line="560" w:lineRule="exact"/>
        <w:ind w:firstLine="320" w:firstLineChars="100"/>
        <w:jc w:val="left"/>
        <w:rPr>
          <w:rFonts w:ascii="仿宋_GB2312" w:eastAsia="仿宋_GB2312"/>
          <w:sz w:val="32"/>
          <w:szCs w:val="32"/>
        </w:rPr>
      </w:pPr>
      <w:r>
        <w:rPr>
          <w:rFonts w:hint="eastAsia" w:ascii="仿宋_GB2312" w:hAnsi="Arial" w:eastAsia="仿宋_GB2312" w:cs="Arial"/>
          <w:sz w:val="32"/>
          <w:szCs w:val="32"/>
        </w:rPr>
        <w:t>本项目共设置一级指标</w:t>
      </w:r>
      <w:r>
        <w:rPr>
          <w:rFonts w:ascii="仿宋_GB2312" w:hAnsi="Arial" w:eastAsia="仿宋_GB2312" w:cs="Arial"/>
          <w:sz w:val="32"/>
          <w:szCs w:val="32"/>
        </w:rPr>
        <w:t>3</w:t>
      </w:r>
      <w:r>
        <w:rPr>
          <w:rFonts w:hint="eastAsia" w:ascii="仿宋_GB2312" w:hAnsi="Arial" w:eastAsia="仿宋_GB2312" w:cs="Arial"/>
          <w:sz w:val="32"/>
          <w:szCs w:val="32"/>
        </w:rPr>
        <w:t>个，二级指标7个，三级指标</w:t>
      </w:r>
      <w:r>
        <w:rPr>
          <w:rFonts w:hint="eastAsia" w:ascii="仿宋_GB2312" w:hAnsi="Arial" w:eastAsia="仿宋_GB2312" w:cs="Arial"/>
          <w:sz w:val="32"/>
          <w:szCs w:val="32"/>
          <w:lang w:val="en-US" w:eastAsia="zh-CN"/>
        </w:rPr>
        <w:t>9</w:t>
      </w:r>
      <w:bookmarkStart w:id="0" w:name="_GoBack"/>
      <w:bookmarkEnd w:id="0"/>
      <w:r>
        <w:rPr>
          <w:rFonts w:hint="eastAsia" w:ascii="仿宋_GB2312" w:hAnsi="Arial" w:eastAsia="仿宋_GB2312" w:cs="Arial"/>
          <w:sz w:val="32"/>
          <w:szCs w:val="32"/>
        </w:rPr>
        <w:t>个，其中已完成三级指标</w:t>
      </w:r>
      <w:r>
        <w:rPr>
          <w:rFonts w:hint="eastAsia" w:ascii="仿宋_GB2312" w:hAnsi="Arial" w:eastAsia="仿宋_GB2312" w:cs="Arial"/>
          <w:sz w:val="32"/>
          <w:szCs w:val="32"/>
          <w:lang w:val="en-US" w:eastAsia="zh-CN"/>
        </w:rPr>
        <w:t>9</w:t>
      </w:r>
      <w:r>
        <w:rPr>
          <w:rFonts w:hint="eastAsia" w:ascii="仿宋_GB2312" w:hAnsi="Arial" w:eastAsia="仿宋_GB2312" w:cs="Arial"/>
          <w:sz w:val="32"/>
          <w:szCs w:val="32"/>
        </w:rPr>
        <w:t>个，指标完成率为</w:t>
      </w:r>
      <w:r>
        <w:rPr>
          <w:rFonts w:ascii="仿宋_GB2312" w:eastAsia="仿宋_GB2312"/>
          <w:sz w:val="32"/>
          <w:szCs w:val="32"/>
        </w:rPr>
        <w:t>100%</w:t>
      </w:r>
      <w:r>
        <w:rPr>
          <w:rFonts w:hint="eastAsia" w:ascii="仿宋_GB2312" w:eastAsia="仿宋_GB2312"/>
          <w:sz w:val="32"/>
          <w:szCs w:val="32"/>
        </w:rPr>
        <w:t>。根据年初设定的绩效目标，此项目自评得分为</w:t>
      </w:r>
      <w:r>
        <w:rPr>
          <w:rFonts w:ascii="仿宋_GB2312" w:eastAsia="仿宋_GB2312"/>
          <w:sz w:val="32"/>
          <w:szCs w:val="32"/>
        </w:rPr>
        <w:t>92</w:t>
      </w:r>
      <w:r>
        <w:rPr>
          <w:rFonts w:hint="eastAsia" w:ascii="仿宋_GB2312" w:eastAsia="仿宋_GB2312"/>
          <w:sz w:val="32"/>
          <w:szCs w:val="32"/>
        </w:rPr>
        <w:t>分。</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产出指标完成情况分析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）项目完成数量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数量指标：新建牧民定居房808套，截止2018年项目完成时，新建牧民定居房808套已全部建设完成，完成率100%。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）项目完成质量</w:t>
      </w:r>
    </w:p>
    <w:p>
      <w:pPr>
        <w:spacing w:line="560" w:lineRule="exact"/>
        <w:ind w:firstLine="640" w:firstLineChars="200"/>
        <w:rPr>
          <w:rFonts w:ascii="仿宋_GB2312" w:hAnsi="Arial" w:eastAsia="仿宋_GB2312" w:cs="Arial"/>
          <w:sz w:val="32"/>
          <w:szCs w:val="32"/>
        </w:rPr>
      </w:pPr>
      <w:r>
        <w:rPr>
          <w:rFonts w:hint="eastAsia" w:ascii="仿宋_GB2312" w:eastAsia="仿宋_GB2312"/>
          <w:sz w:val="32"/>
          <w:szCs w:val="32"/>
        </w:rPr>
        <w:t>游牧民定居安全质量合格率</w:t>
      </w:r>
      <w:r>
        <w:rPr>
          <w:rFonts w:ascii="仿宋_GB2312" w:eastAsia="仿宋_GB2312"/>
          <w:sz w:val="32"/>
          <w:szCs w:val="32"/>
        </w:rPr>
        <w:t>100%</w:t>
      </w:r>
      <w:r>
        <w:rPr>
          <w:rFonts w:hint="eastAsia" w:ascii="仿宋_GB2312" w:eastAsia="仿宋_GB2312"/>
          <w:sz w:val="32"/>
          <w:szCs w:val="32"/>
        </w:rPr>
        <w:t>；项目竣工验收合格率</w:t>
      </w:r>
      <w:r>
        <w:rPr>
          <w:rFonts w:ascii="仿宋_GB2312" w:eastAsia="仿宋_GB2312"/>
          <w:sz w:val="32"/>
          <w:szCs w:val="32"/>
        </w:rPr>
        <w:t>100%</w:t>
      </w:r>
      <w:r>
        <w:rPr>
          <w:rFonts w:hint="eastAsia" w:ascii="仿宋_GB2312" w:eastAsia="仿宋_GB2312"/>
          <w:sz w:val="32"/>
          <w:szCs w:val="32"/>
        </w:rPr>
        <w:t>。</w:t>
      </w:r>
      <w:r>
        <w:rPr>
          <w:rFonts w:hint="eastAsia" w:ascii="仿宋_GB2312" w:hAnsi="Arial" w:eastAsia="仿宋_GB2312" w:cs="Arial"/>
          <w:sz w:val="32"/>
          <w:szCs w:val="32"/>
        </w:rPr>
        <w:t>我单位严格按照实施方案，对项目重点，严把质量关，截止项目完成时，该项目完成质量良好，完成率100%。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）项目实施进度</w:t>
      </w:r>
    </w:p>
    <w:p>
      <w:pPr>
        <w:spacing w:line="560" w:lineRule="exact"/>
        <w:ind w:firstLine="640" w:firstLineChars="200"/>
        <w:rPr>
          <w:rFonts w:ascii="仿宋_GB2312" w:eastAsia="仿宋_GB2312"/>
          <w:color w:val="0000FF"/>
          <w:sz w:val="32"/>
          <w:szCs w:val="32"/>
        </w:rPr>
      </w:pPr>
      <w:r>
        <w:rPr>
          <w:rFonts w:hint="eastAsia" w:ascii="仿宋_GB2312" w:eastAsia="仿宋_GB2312"/>
          <w:sz w:val="32"/>
          <w:szCs w:val="32"/>
        </w:rPr>
        <w:t>资金到位率100%，资金拨付及时率100%。按照申报目标的进度进行，严格把控资金的支出进度，根据单位前期制定的实施方案实施，截止2018年年度自评时，资金已经全部支出完毕，项目已完工。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）项目成本节约情况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新建游牧民定居房每套建设成本</w:t>
      </w:r>
      <w:r>
        <w:rPr>
          <w:rFonts w:ascii="仿宋_GB2312" w:eastAsia="仿宋_GB2312"/>
          <w:sz w:val="32"/>
          <w:szCs w:val="32"/>
        </w:rPr>
        <w:t>8.78</w:t>
      </w:r>
      <w:r>
        <w:rPr>
          <w:rFonts w:hint="eastAsia" w:ascii="仿宋_GB2312" w:eastAsia="仿宋_GB2312"/>
          <w:sz w:val="32"/>
          <w:szCs w:val="32"/>
        </w:rPr>
        <w:t>万元，</w:t>
      </w:r>
      <w:r>
        <w:rPr>
          <w:rFonts w:hint="eastAsia" w:ascii="仿宋_GB2312" w:eastAsia="仿宋_GB2312"/>
          <w:bCs/>
          <w:kern w:val="0"/>
          <w:sz w:val="32"/>
          <w:szCs w:val="32"/>
          <w:lang w:val="zh-TW"/>
        </w:rPr>
        <w:t>项目</w:t>
      </w:r>
      <w:r>
        <w:rPr>
          <w:rFonts w:hint="eastAsia" w:ascii="仿宋_GB2312" w:eastAsia="仿宋_GB2312"/>
          <w:bCs/>
          <w:kern w:val="0"/>
          <w:sz w:val="32"/>
          <w:szCs w:val="32"/>
        </w:rPr>
        <w:t>费用</w:t>
      </w:r>
      <w:r>
        <w:rPr>
          <w:rFonts w:ascii="仿宋_GB2312" w:eastAsia="仿宋_GB2312"/>
          <w:bCs/>
          <w:kern w:val="0"/>
          <w:sz w:val="32"/>
          <w:szCs w:val="32"/>
        </w:rPr>
        <w:t>7168</w:t>
      </w:r>
      <w:r>
        <w:rPr>
          <w:rFonts w:hint="eastAsia" w:ascii="仿宋_GB2312" w:eastAsia="仿宋_GB2312"/>
          <w:bCs/>
          <w:kern w:val="0"/>
          <w:sz w:val="32"/>
          <w:szCs w:val="32"/>
        </w:rPr>
        <w:t>万元。无结余资金。</w:t>
      </w:r>
    </w:p>
    <w:p>
      <w:pPr>
        <w:spacing w:line="560" w:lineRule="exact"/>
        <w:ind w:firstLine="960" w:firstLineChars="3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效益指标完成情况分析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）项目实施的经济效益分析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）项目实施的社会效益分析</w:t>
      </w:r>
    </w:p>
    <w:p>
      <w:pPr>
        <w:spacing w:line="560" w:lineRule="exact"/>
        <w:ind w:firstLine="960" w:firstLineChars="300"/>
        <w:rPr>
          <w:rFonts w:ascii="仿宋_GB2312" w:eastAsia="仿宋_GB2312"/>
          <w:sz w:val="32"/>
          <w:szCs w:val="32"/>
        </w:rPr>
      </w:pPr>
      <w:r>
        <w:rPr>
          <w:rFonts w:hint="eastAsia" w:ascii="仿宋_GB2312" w:eastAsia="仿宋_GB2312"/>
          <w:sz w:val="32"/>
          <w:szCs w:val="32"/>
        </w:rPr>
        <w:t>受益贫困户808户，本项目的实施对农户安全住房提供了有力保障。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）项目实施的生态效益分析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）项目实施的可持续影响分析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建筑设计使用年限30年。</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满意度指标完成情况分析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按计划完成项目实施，已做满意度调查问卷，受益建档立卡农牧民满意率达</w:t>
      </w:r>
      <w:r>
        <w:rPr>
          <w:rFonts w:ascii="仿宋_GB2312" w:eastAsia="仿宋_GB2312"/>
          <w:sz w:val="32"/>
          <w:szCs w:val="32"/>
        </w:rPr>
        <w:t>95%</w:t>
      </w:r>
      <w:r>
        <w:rPr>
          <w:rFonts w:hint="eastAsia" w:ascii="仿宋_GB2312" w:eastAsia="仿宋_GB2312"/>
          <w:sz w:val="32"/>
          <w:szCs w:val="32"/>
        </w:rPr>
        <w:t>，服务对象满意度指标完成。</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（二）项目绩效目标未完成原因分析</w:t>
      </w:r>
    </w:p>
    <w:p>
      <w:pPr>
        <w:adjustRightInd w:val="0"/>
        <w:snapToGrid w:val="0"/>
        <w:spacing w:line="560" w:lineRule="exact"/>
        <w:ind w:firstLine="640" w:firstLineChars="200"/>
        <w:rPr>
          <w:rFonts w:ascii="仿宋_GB2312" w:hAnsi="Arial" w:eastAsia="仿宋_GB2312" w:cs="Arial"/>
          <w:sz w:val="32"/>
          <w:szCs w:val="32"/>
        </w:rPr>
      </w:pPr>
      <w:r>
        <w:rPr>
          <w:rFonts w:ascii="仿宋_GB2312" w:hAnsi="Arial" w:eastAsia="仿宋_GB2312" w:cs="Arial"/>
          <w:sz w:val="32"/>
          <w:szCs w:val="32"/>
        </w:rPr>
        <w:t>2018</w:t>
      </w:r>
      <w:r>
        <w:rPr>
          <w:rFonts w:hint="eastAsia" w:ascii="仿宋_GB2312" w:hAnsi="Arial" w:eastAsia="仿宋_GB2312" w:cs="Arial"/>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（一）后续工作计划</w:t>
      </w:r>
    </w:p>
    <w:p>
      <w:pPr>
        <w:pStyle w:val="2"/>
        <w:spacing w:line="560" w:lineRule="exact"/>
        <w:rPr>
          <w:rFonts w:ascii="仿宋_GB2312" w:hAnsi="Times New Roman" w:eastAsia="仿宋_GB2312"/>
          <w:b w:val="0"/>
          <w:bCs w:val="0"/>
          <w:kern w:val="2"/>
          <w:sz w:val="32"/>
          <w:szCs w:val="32"/>
        </w:rPr>
      </w:pPr>
      <w:r>
        <w:rPr>
          <w:rFonts w:hint="eastAsia" w:ascii="仿宋_GB2312" w:eastAsia="仿宋_GB2312"/>
          <w:b w:val="0"/>
          <w:bCs w:val="0"/>
          <w:sz w:val="32"/>
          <w:szCs w:val="32"/>
        </w:rPr>
        <w:t>对农户安全住房提供了有力保障，加强对牧民的服务和技术指导，促进畜牧业技术推广，畜牧改良，提高畜牧产业质量，进一步促进环境可持续发展。</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_GB2312" w:hAnsi="楷体_GB2312" w:eastAsia="楷体_GB2312" w:cs="楷体_GB2312"/>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1、主要经验及做法</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项目的实施要严格按照项目实施方案进行，保证进度能按时间节点完成。</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sz w:val="32"/>
          <w:szCs w:val="32"/>
        </w:rPr>
        <w:t>由于绩效自评是一项开展不久的工作任务，相关制度建设还有待进一步加强。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sz w:val="32"/>
          <w:szCs w:val="32"/>
        </w:rPr>
        <w:t>对项目实施过程中出现的关键问题进行重点督查，要求相关人员限时整改。</w:t>
      </w:r>
    </w:p>
    <w:p>
      <w:pPr>
        <w:adjustRightInd w:val="0"/>
        <w:snapToGrid w:val="0"/>
        <w:spacing w:line="560" w:lineRule="exact"/>
        <w:ind w:firstLine="627"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本次评价通过文件研读、实地调研、数据分析等方式，全面了解保险项目资金的使用效率和效果，项目管理过程是否规范，是否完成了预期绩效目标等。同时，通过开展自我评价来总结经验和教训，为喀什地区</w:t>
      </w:r>
      <w:r>
        <w:rPr>
          <w:rFonts w:hint="eastAsia" w:ascii="仿宋_GB2312" w:hAnsi="Arial" w:eastAsia="仿宋_GB2312" w:cs="Arial"/>
          <w:sz w:val="32"/>
          <w:szCs w:val="32"/>
          <w:lang w:val="zh-TW"/>
        </w:rPr>
        <w:t>游牧民定居项目</w:t>
      </w:r>
      <w:r>
        <w:rPr>
          <w:rFonts w:hint="eastAsia" w:ascii="仿宋_GB2312" w:hAnsi="Arial" w:eastAsia="仿宋_GB2312" w:cs="Arial"/>
          <w:sz w:val="32"/>
          <w:szCs w:val="32"/>
        </w:rPr>
        <w:t>今后的开展提供参考建议。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《项目支出绩效目标自评表》</w:t>
      </w:r>
    </w:p>
    <w:p>
      <w:pPr>
        <w:adjustRightInd w:val="0"/>
        <w:snapToGrid w:val="0"/>
        <w:spacing w:line="560" w:lineRule="exact"/>
        <w:rPr>
          <w:rStyle w:val="20"/>
          <w:rFonts w:ascii="仿宋" w:hAnsi="仿宋" w:eastAsia="仿宋"/>
          <w:spacing w:val="-4"/>
          <w:sz w:val="32"/>
          <w:szCs w:val="32"/>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小标宋_GBK">
    <w:altName w:val="黑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5</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703512"/>
    <w:multiLevelType w:val="singleLevel"/>
    <w:tmpl w:val="A6703512"/>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D0987"/>
    <w:rsid w:val="0012208E"/>
    <w:rsid w:val="00135256"/>
    <w:rsid w:val="001A4E1F"/>
    <w:rsid w:val="001A57B9"/>
    <w:rsid w:val="001C3847"/>
    <w:rsid w:val="001F3031"/>
    <w:rsid w:val="002036EC"/>
    <w:rsid w:val="00210A26"/>
    <w:rsid w:val="00231679"/>
    <w:rsid w:val="002A2532"/>
    <w:rsid w:val="0035247D"/>
    <w:rsid w:val="00365250"/>
    <w:rsid w:val="0036624C"/>
    <w:rsid w:val="00385849"/>
    <w:rsid w:val="00395AF7"/>
    <w:rsid w:val="00445EA8"/>
    <w:rsid w:val="0046103F"/>
    <w:rsid w:val="004B7BF3"/>
    <w:rsid w:val="004D03FA"/>
    <w:rsid w:val="0050167F"/>
    <w:rsid w:val="0051121A"/>
    <w:rsid w:val="00514506"/>
    <w:rsid w:val="005162F1"/>
    <w:rsid w:val="00530B23"/>
    <w:rsid w:val="00535153"/>
    <w:rsid w:val="0054372D"/>
    <w:rsid w:val="005456C6"/>
    <w:rsid w:val="00575CFE"/>
    <w:rsid w:val="005813D0"/>
    <w:rsid w:val="00592D09"/>
    <w:rsid w:val="00606C51"/>
    <w:rsid w:val="006256FF"/>
    <w:rsid w:val="00675D58"/>
    <w:rsid w:val="00690D8F"/>
    <w:rsid w:val="006934FB"/>
    <w:rsid w:val="006B5975"/>
    <w:rsid w:val="006F2E6D"/>
    <w:rsid w:val="006F334A"/>
    <w:rsid w:val="006F474D"/>
    <w:rsid w:val="007218B8"/>
    <w:rsid w:val="007247BF"/>
    <w:rsid w:val="00785FDE"/>
    <w:rsid w:val="007A0351"/>
    <w:rsid w:val="007A14BC"/>
    <w:rsid w:val="007C1025"/>
    <w:rsid w:val="007E6845"/>
    <w:rsid w:val="007F5F8A"/>
    <w:rsid w:val="00826CA1"/>
    <w:rsid w:val="00832004"/>
    <w:rsid w:val="00835B7F"/>
    <w:rsid w:val="00855E3A"/>
    <w:rsid w:val="008C1DB2"/>
    <w:rsid w:val="008C208E"/>
    <w:rsid w:val="009202DA"/>
    <w:rsid w:val="00922CB9"/>
    <w:rsid w:val="009405EF"/>
    <w:rsid w:val="009551AD"/>
    <w:rsid w:val="009B526F"/>
    <w:rsid w:val="009C1AFD"/>
    <w:rsid w:val="009C2F03"/>
    <w:rsid w:val="00A2368C"/>
    <w:rsid w:val="00A26421"/>
    <w:rsid w:val="00A4293B"/>
    <w:rsid w:val="00A622E3"/>
    <w:rsid w:val="00A83BD5"/>
    <w:rsid w:val="00B06CA5"/>
    <w:rsid w:val="00B15E03"/>
    <w:rsid w:val="00B41F61"/>
    <w:rsid w:val="00B55332"/>
    <w:rsid w:val="00B86E8C"/>
    <w:rsid w:val="00BE1A00"/>
    <w:rsid w:val="00C22CF0"/>
    <w:rsid w:val="00C56C72"/>
    <w:rsid w:val="00CA6457"/>
    <w:rsid w:val="00CB0B2C"/>
    <w:rsid w:val="00CC6E4D"/>
    <w:rsid w:val="00CF7532"/>
    <w:rsid w:val="00D17F2E"/>
    <w:rsid w:val="00D46194"/>
    <w:rsid w:val="00D95425"/>
    <w:rsid w:val="00DD6680"/>
    <w:rsid w:val="00E01293"/>
    <w:rsid w:val="00E27230"/>
    <w:rsid w:val="00E750C2"/>
    <w:rsid w:val="00E769FE"/>
    <w:rsid w:val="00EA2CBE"/>
    <w:rsid w:val="00F11E6F"/>
    <w:rsid w:val="00F13E9A"/>
    <w:rsid w:val="00F32FEE"/>
    <w:rsid w:val="00FF6E8C"/>
    <w:rsid w:val="040D3D1D"/>
    <w:rsid w:val="0633393A"/>
    <w:rsid w:val="0955789E"/>
    <w:rsid w:val="0B7F3012"/>
    <w:rsid w:val="0F885E2E"/>
    <w:rsid w:val="12107CE6"/>
    <w:rsid w:val="165420AD"/>
    <w:rsid w:val="23616D3F"/>
    <w:rsid w:val="24447F73"/>
    <w:rsid w:val="24855B6D"/>
    <w:rsid w:val="2693448E"/>
    <w:rsid w:val="27A87A80"/>
    <w:rsid w:val="2B316E2D"/>
    <w:rsid w:val="32876BC1"/>
    <w:rsid w:val="35057835"/>
    <w:rsid w:val="398B0948"/>
    <w:rsid w:val="3B8D09FC"/>
    <w:rsid w:val="42351E7B"/>
    <w:rsid w:val="4AB43A96"/>
    <w:rsid w:val="4FC76295"/>
    <w:rsid w:val="507D58D9"/>
    <w:rsid w:val="5B4D3BD1"/>
    <w:rsid w:val="61661F22"/>
    <w:rsid w:val="63EF00E5"/>
    <w:rsid w:val="667C3E33"/>
    <w:rsid w:val="6A4C418E"/>
    <w:rsid w:val="704A2244"/>
    <w:rsid w:val="70AD2383"/>
    <w:rsid w:val="72211DA0"/>
    <w:rsid w:val="745524AC"/>
    <w:rsid w:val="7F932F1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2">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31"/>
    <w:qFormat/>
    <w:uiPriority w:val="99"/>
    <w:rPr>
      <w:rFonts w:ascii="宋体"/>
      <w:sz w:val="18"/>
      <w:szCs w:val="18"/>
    </w:rPr>
  </w:style>
  <w:style w:type="paragraph" w:styleId="12">
    <w:name w:val="Balloon Text"/>
    <w:basedOn w:val="1"/>
    <w:link w:val="32"/>
    <w:qFormat/>
    <w:uiPriority w:val="99"/>
    <w:rPr>
      <w:sz w:val="18"/>
      <w:szCs w:val="18"/>
    </w:rPr>
  </w:style>
  <w:style w:type="paragraph" w:styleId="13">
    <w:name w:val="footer"/>
    <w:basedOn w:val="1"/>
    <w:link w:val="33"/>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widowControl/>
      <w:spacing w:before="100" w:beforeAutospacing="1" w:after="240"/>
      <w:jc w:val="left"/>
    </w:pPr>
    <w:rPr>
      <w:rFonts w:ascii="宋体" w:hAnsi="宋体" w:cs="宋体"/>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标题 1 Char"/>
    <w:basedOn w:val="19"/>
    <w:link w:val="3"/>
    <w:qFormat/>
    <w:locked/>
    <w:uiPriority w:val="99"/>
    <w:rPr>
      <w:rFonts w:ascii="Cambria" w:hAnsi="Cambria" w:eastAsia="宋体" w:cs="Times New Roman"/>
      <w:b/>
      <w:bCs/>
      <w:kern w:val="32"/>
      <w:sz w:val="32"/>
      <w:szCs w:val="32"/>
    </w:rPr>
  </w:style>
  <w:style w:type="character" w:customStyle="1" w:styleId="23">
    <w:name w:val="标题 2 Char"/>
    <w:basedOn w:val="19"/>
    <w:link w:val="4"/>
    <w:semiHidden/>
    <w:qFormat/>
    <w:locked/>
    <w:uiPriority w:val="99"/>
    <w:rPr>
      <w:rFonts w:ascii="Cambria" w:hAnsi="Cambria" w:eastAsia="宋体" w:cs="Times New Roman"/>
      <w:b/>
      <w:bCs/>
      <w:i/>
      <w:iCs/>
      <w:sz w:val="28"/>
      <w:szCs w:val="28"/>
    </w:rPr>
  </w:style>
  <w:style w:type="character" w:customStyle="1" w:styleId="24">
    <w:name w:val="标题 3 Char"/>
    <w:basedOn w:val="19"/>
    <w:link w:val="2"/>
    <w:semiHidden/>
    <w:qFormat/>
    <w:locked/>
    <w:uiPriority w:val="99"/>
    <w:rPr>
      <w:rFonts w:ascii="Cambria" w:hAnsi="Cambria" w:eastAsia="宋体" w:cs="Times New Roman"/>
      <w:b/>
      <w:bCs/>
      <w:sz w:val="26"/>
      <w:szCs w:val="26"/>
    </w:rPr>
  </w:style>
  <w:style w:type="character" w:customStyle="1" w:styleId="25">
    <w:name w:val="标题 4 Char"/>
    <w:basedOn w:val="19"/>
    <w:link w:val="5"/>
    <w:semiHidden/>
    <w:qFormat/>
    <w:locked/>
    <w:uiPriority w:val="99"/>
    <w:rPr>
      <w:rFonts w:cs="Times New Roman"/>
      <w:b/>
      <w:bCs/>
      <w:sz w:val="28"/>
      <w:szCs w:val="28"/>
    </w:rPr>
  </w:style>
  <w:style w:type="character" w:customStyle="1" w:styleId="26">
    <w:name w:val="标题 5 Char"/>
    <w:basedOn w:val="19"/>
    <w:link w:val="6"/>
    <w:semiHidden/>
    <w:qFormat/>
    <w:locked/>
    <w:uiPriority w:val="99"/>
    <w:rPr>
      <w:rFonts w:cs="Times New Roman"/>
      <w:b/>
      <w:bCs/>
      <w:i/>
      <w:iCs/>
      <w:sz w:val="26"/>
      <w:szCs w:val="26"/>
    </w:rPr>
  </w:style>
  <w:style w:type="character" w:customStyle="1" w:styleId="27">
    <w:name w:val="标题 6 Char"/>
    <w:basedOn w:val="19"/>
    <w:link w:val="7"/>
    <w:semiHidden/>
    <w:qFormat/>
    <w:locked/>
    <w:uiPriority w:val="99"/>
    <w:rPr>
      <w:rFonts w:cs="Times New Roman"/>
      <w:b/>
      <w:bCs/>
    </w:rPr>
  </w:style>
  <w:style w:type="character" w:customStyle="1" w:styleId="28">
    <w:name w:val="标题 7 Char"/>
    <w:basedOn w:val="19"/>
    <w:link w:val="8"/>
    <w:semiHidden/>
    <w:qFormat/>
    <w:locked/>
    <w:uiPriority w:val="99"/>
    <w:rPr>
      <w:rFonts w:cs="Times New Roman"/>
      <w:sz w:val="24"/>
      <w:szCs w:val="24"/>
    </w:rPr>
  </w:style>
  <w:style w:type="character" w:customStyle="1" w:styleId="29">
    <w:name w:val="标题 8 Char"/>
    <w:basedOn w:val="19"/>
    <w:link w:val="9"/>
    <w:semiHidden/>
    <w:qFormat/>
    <w:locked/>
    <w:uiPriority w:val="99"/>
    <w:rPr>
      <w:rFonts w:cs="Times New Roman"/>
      <w:i/>
      <w:iCs/>
      <w:sz w:val="24"/>
      <w:szCs w:val="24"/>
    </w:rPr>
  </w:style>
  <w:style w:type="character" w:customStyle="1" w:styleId="30">
    <w:name w:val="标题 9 Char"/>
    <w:basedOn w:val="19"/>
    <w:link w:val="10"/>
    <w:semiHidden/>
    <w:qFormat/>
    <w:locked/>
    <w:uiPriority w:val="99"/>
    <w:rPr>
      <w:rFonts w:ascii="Cambria" w:hAnsi="Cambria" w:eastAsia="宋体" w:cs="Times New Roman"/>
    </w:rPr>
  </w:style>
  <w:style w:type="character" w:customStyle="1" w:styleId="31">
    <w:name w:val="文档结构图 Char"/>
    <w:basedOn w:val="19"/>
    <w:link w:val="11"/>
    <w:semiHidden/>
    <w:qFormat/>
    <w:locked/>
    <w:uiPriority w:val="99"/>
    <w:rPr>
      <w:rFonts w:ascii="宋体" w:hAnsi="Times New Roman" w:eastAsia="宋体" w:cs="Times New Roman"/>
      <w:kern w:val="2"/>
      <w:sz w:val="18"/>
      <w:szCs w:val="18"/>
    </w:rPr>
  </w:style>
  <w:style w:type="character" w:customStyle="1" w:styleId="32">
    <w:name w:val="批注框文本 Char"/>
    <w:basedOn w:val="19"/>
    <w:link w:val="12"/>
    <w:semiHidden/>
    <w:qFormat/>
    <w:locked/>
    <w:uiPriority w:val="99"/>
    <w:rPr>
      <w:rFonts w:ascii="Times New Roman" w:hAnsi="Times New Roman" w:eastAsia="宋体" w:cs="Times New Roman"/>
      <w:kern w:val="2"/>
      <w:sz w:val="18"/>
      <w:szCs w:val="18"/>
    </w:rPr>
  </w:style>
  <w:style w:type="character" w:customStyle="1" w:styleId="33">
    <w:name w:val="页脚 Char"/>
    <w:basedOn w:val="19"/>
    <w:link w:val="13"/>
    <w:qFormat/>
    <w:locked/>
    <w:uiPriority w:val="99"/>
    <w:rPr>
      <w:rFonts w:ascii="Calibri" w:hAnsi="Calibri" w:eastAsia="宋体" w:cs="Times New Roman"/>
      <w:kern w:val="2"/>
      <w:sz w:val="18"/>
      <w:szCs w:val="18"/>
    </w:rPr>
  </w:style>
  <w:style w:type="character" w:customStyle="1" w:styleId="34">
    <w:name w:val="页眉 Char"/>
    <w:basedOn w:val="19"/>
    <w:link w:val="14"/>
    <w:qFormat/>
    <w:locked/>
    <w:uiPriority w:val="99"/>
    <w:rPr>
      <w:rFonts w:ascii="Calibri" w:hAnsi="Calibri" w:eastAsia="宋体" w:cs="Times New Roman"/>
      <w:kern w:val="2"/>
      <w:sz w:val="18"/>
      <w:szCs w:val="18"/>
    </w:rPr>
  </w:style>
  <w:style w:type="character" w:customStyle="1" w:styleId="35">
    <w:name w:val="副标题 Char"/>
    <w:basedOn w:val="19"/>
    <w:link w:val="15"/>
    <w:qFormat/>
    <w:locked/>
    <w:uiPriority w:val="99"/>
    <w:rPr>
      <w:rFonts w:ascii="Cambria" w:hAnsi="Cambria" w:eastAsia="宋体" w:cs="Times New Roman"/>
      <w:sz w:val="24"/>
      <w:szCs w:val="24"/>
    </w:rPr>
  </w:style>
  <w:style w:type="character" w:customStyle="1" w:styleId="36">
    <w:name w:val="标题 Char"/>
    <w:basedOn w:val="19"/>
    <w:link w:val="17"/>
    <w:qFormat/>
    <w:locked/>
    <w:uiPriority w:val="99"/>
    <w:rPr>
      <w:rFonts w:ascii="Cambria" w:hAnsi="Cambria" w:eastAsia="宋体" w:cs="Times New Roman"/>
      <w:b/>
      <w:bCs/>
      <w:kern w:val="28"/>
      <w:sz w:val="32"/>
      <w:szCs w:val="32"/>
    </w:rPr>
  </w:style>
  <w:style w:type="paragraph" w:customStyle="1" w:styleId="37">
    <w:name w:val="No Spacing1"/>
    <w:basedOn w:val="1"/>
    <w:qFormat/>
    <w:uiPriority w:val="99"/>
    <w:pPr>
      <w:widowControl/>
      <w:jc w:val="left"/>
    </w:pPr>
    <w:rPr>
      <w:rFonts w:ascii="Calibri" w:hAnsi="Calibri"/>
      <w:kern w:val="0"/>
      <w:sz w:val="24"/>
      <w:szCs w:val="32"/>
      <w:lang w:eastAsia="en-US"/>
    </w:rPr>
  </w:style>
  <w:style w:type="paragraph" w:customStyle="1" w:styleId="38">
    <w:name w:val="List Paragraph1"/>
    <w:basedOn w:val="1"/>
    <w:qFormat/>
    <w:uiPriority w:val="99"/>
    <w:pPr>
      <w:widowControl/>
      <w:ind w:left="720"/>
      <w:contextualSpacing/>
      <w:jc w:val="left"/>
    </w:pPr>
    <w:rPr>
      <w:rFonts w:ascii="Calibri" w:hAnsi="Calibri"/>
      <w:kern w:val="0"/>
      <w:sz w:val="24"/>
      <w:lang w:eastAsia="en-US"/>
    </w:rPr>
  </w:style>
  <w:style w:type="paragraph" w:customStyle="1" w:styleId="39">
    <w:name w:val="Quote1"/>
    <w:basedOn w:val="1"/>
    <w:next w:val="1"/>
    <w:link w:val="40"/>
    <w:qFormat/>
    <w:uiPriority w:val="99"/>
    <w:pPr>
      <w:widowControl/>
      <w:jc w:val="left"/>
    </w:pPr>
    <w:rPr>
      <w:rFonts w:ascii="Calibri" w:hAnsi="Calibri"/>
      <w:i/>
      <w:kern w:val="0"/>
      <w:sz w:val="24"/>
    </w:rPr>
  </w:style>
  <w:style w:type="character" w:customStyle="1" w:styleId="40">
    <w:name w:val="引用 Char"/>
    <w:basedOn w:val="19"/>
    <w:link w:val="39"/>
    <w:qFormat/>
    <w:locked/>
    <w:uiPriority w:val="99"/>
    <w:rPr>
      <w:rFonts w:cs="Times New Roman"/>
      <w:i/>
      <w:sz w:val="24"/>
      <w:szCs w:val="24"/>
    </w:rPr>
  </w:style>
  <w:style w:type="paragraph" w:customStyle="1" w:styleId="41">
    <w:name w:val="Intense Quote1"/>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明显引用 Char"/>
    <w:basedOn w:val="19"/>
    <w:link w:val="41"/>
    <w:qFormat/>
    <w:locked/>
    <w:uiPriority w:val="99"/>
    <w:rPr>
      <w:rFonts w:cs="Times New Roman"/>
      <w:b/>
      <w:i/>
      <w:sz w:val="24"/>
    </w:rPr>
  </w:style>
  <w:style w:type="character" w:customStyle="1" w:styleId="43">
    <w:name w:val="Subtle Emphasis1"/>
    <w:qFormat/>
    <w:uiPriority w:val="99"/>
    <w:rPr>
      <w:i/>
      <w:color w:val="595959"/>
    </w:rPr>
  </w:style>
  <w:style w:type="character" w:customStyle="1" w:styleId="44">
    <w:name w:val="Intense Emphasis1"/>
    <w:basedOn w:val="19"/>
    <w:qFormat/>
    <w:uiPriority w:val="99"/>
    <w:rPr>
      <w:rFonts w:cs="Times New Roman"/>
      <w:b/>
      <w:i/>
      <w:sz w:val="24"/>
      <w:szCs w:val="24"/>
      <w:u w:val="single"/>
    </w:rPr>
  </w:style>
  <w:style w:type="character" w:customStyle="1" w:styleId="45">
    <w:name w:val="Subtle Reference1"/>
    <w:basedOn w:val="19"/>
    <w:qFormat/>
    <w:uiPriority w:val="99"/>
    <w:rPr>
      <w:rFonts w:cs="Times New Roman"/>
      <w:sz w:val="24"/>
      <w:szCs w:val="24"/>
      <w:u w:val="single"/>
    </w:rPr>
  </w:style>
  <w:style w:type="character" w:customStyle="1" w:styleId="46">
    <w:name w:val="Intense Reference1"/>
    <w:basedOn w:val="19"/>
    <w:qFormat/>
    <w:uiPriority w:val="99"/>
    <w:rPr>
      <w:rFonts w:cs="Times New Roman"/>
      <w:b/>
      <w:sz w:val="24"/>
      <w:u w:val="single"/>
    </w:rPr>
  </w:style>
  <w:style w:type="character" w:customStyle="1" w:styleId="47">
    <w:name w:val="Book Title1"/>
    <w:basedOn w:val="19"/>
    <w:qFormat/>
    <w:uiPriority w:val="99"/>
    <w:rPr>
      <w:rFonts w:ascii="Cambria" w:hAnsi="Cambria" w:eastAsia="宋体" w:cs="Times New Roman"/>
      <w:b/>
      <w:i/>
      <w:sz w:val="24"/>
      <w:szCs w:val="24"/>
    </w:rPr>
  </w:style>
  <w:style w:type="paragraph" w:customStyle="1" w:styleId="48">
    <w:name w:val="TOC Heading1"/>
    <w:basedOn w:val="3"/>
    <w:next w:val="1"/>
    <w:qFormat/>
    <w:uiPriority w:val="99"/>
    <w:pPr>
      <w:outlineLvl w:val="9"/>
    </w:pPr>
    <w:rPr>
      <w:lang w:eastAsia="en-US"/>
    </w:rPr>
  </w:style>
  <w:style w:type="paragraph" w:customStyle="1" w:styleId="49">
    <w:name w:val="notice_title"/>
    <w:basedOn w:val="1"/>
    <w:qFormat/>
    <w:uiPriority w:val="99"/>
    <w:pPr>
      <w:widowControl/>
      <w:spacing w:after="225"/>
      <w:jc w:val="center"/>
    </w:pPr>
    <w:rPr>
      <w:rFonts w:ascii="宋体" w:hAnsi="宋体" w:cs="宋体"/>
      <w:b/>
      <w:bCs/>
      <w:color w:val="771325"/>
      <w:kern w:val="0"/>
      <w:szCs w:val="21"/>
    </w:rPr>
  </w:style>
  <w:style w:type="paragraph" w:customStyle="1" w:styleId="50">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 w:type="character" w:customStyle="1" w:styleId="51">
    <w:name w:val="font11"/>
    <w:basedOn w:val="19"/>
    <w:qFormat/>
    <w:uiPriority w:val="99"/>
    <w:rPr>
      <w:rFonts w:ascii="宋体" w:hAnsi="宋体" w:eastAsia="宋体" w:cs="宋体"/>
      <w:color w:val="000000"/>
      <w:sz w:val="24"/>
      <w:szCs w:val="24"/>
      <w:u w:val="none"/>
    </w:rPr>
  </w:style>
  <w:style w:type="character" w:customStyle="1" w:styleId="52">
    <w:name w:val="font31"/>
    <w:basedOn w:val="19"/>
    <w:qFormat/>
    <w:uiPriority w:val="99"/>
    <w:rPr>
      <w:rFonts w:ascii="Times New Roman" w:hAnsi="Times New Roman" w:cs="Times New Roman"/>
      <w:color w:val="000000"/>
      <w:sz w:val="24"/>
      <w:szCs w:val="24"/>
      <w:u w:val="none"/>
    </w:rPr>
  </w:style>
  <w:style w:type="character" w:customStyle="1" w:styleId="53">
    <w:name w:val="font21"/>
    <w:basedOn w:val="19"/>
    <w:qFormat/>
    <w:uiPriority w:val="99"/>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Pages>
  <Words>322</Words>
  <Characters>1841</Characters>
  <Lines>15</Lines>
  <Paragraphs>4</Paragraphs>
  <TotalTime>0</TotalTime>
  <ScaleCrop>false</ScaleCrop>
  <LinksUpToDate>false</LinksUpToDate>
  <CharactersWithSpaces>2159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2021-07-12T17:03:37Z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