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1078" w:leftChars="342" w:hanging="360" w:hangingChars="100"/>
        <w:jc w:val="left"/>
        <w:rPr>
          <w:rFonts w:hint="eastAsia" w:ascii="仿宋_GB2312" w:hAnsi="仿宋_GB2312" w:eastAsia="仿宋_GB2312" w:cs="仿宋_GB2312"/>
          <w:kern w:val="0"/>
          <w:sz w:val="36"/>
          <w:szCs w:val="36"/>
        </w:rPr>
      </w:pPr>
      <w:r>
        <w:rPr>
          <w:rFonts w:hint="eastAsia" w:hAnsi="宋体" w:eastAsia="仿宋_GB2312" w:cs="宋体"/>
          <w:kern w:val="0"/>
          <w:sz w:val="36"/>
          <w:szCs w:val="36"/>
        </w:rPr>
        <w:t>项目名称</w:t>
      </w:r>
      <w:r>
        <w:rPr>
          <w:rFonts w:hint="eastAsia" w:ascii="仿宋_GB2312" w:hAnsi="仿宋_GB2312" w:eastAsia="仿宋_GB2312" w:cs="仿宋_GB2312"/>
          <w:kern w:val="0"/>
          <w:sz w:val="36"/>
          <w:szCs w:val="36"/>
        </w:rPr>
        <w:t>：</w:t>
      </w:r>
      <w:r>
        <w:rPr>
          <w:rFonts w:hint="eastAsia" w:ascii="仿宋_GB2312" w:hAnsi="仿宋_GB2312" w:eastAsia="仿宋_GB2312" w:cs="仿宋_GB2312"/>
          <w:sz w:val="32"/>
          <w:szCs w:val="32"/>
        </w:rPr>
        <w:t>阿克塔什农场工资、社保及办公经费项目</w:t>
      </w:r>
      <w:r>
        <w:rPr>
          <w:rFonts w:hint="eastAsia" w:ascii="仿宋_GB2312" w:hAnsi="仿宋_GB2312" w:eastAsia="仿宋_GB2312" w:cs="仿宋_GB2312"/>
          <w:kern w:val="0"/>
          <w:sz w:val="36"/>
          <w:szCs w:val="36"/>
        </w:rPr>
        <w:t xml:space="preserve">   </w:t>
      </w:r>
    </w:p>
    <w:p>
      <w:pPr>
        <w:spacing w:line="700" w:lineRule="exact"/>
        <w:ind w:firstLine="720" w:firstLineChars="2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实施单位（公章）：</w:t>
      </w:r>
      <w:r>
        <w:rPr>
          <w:rFonts w:hint="eastAsia" w:ascii="仿宋_GB2312" w:hAnsi="仿宋_GB2312" w:eastAsia="仿宋_GB2312" w:cs="仿宋_GB2312"/>
          <w:sz w:val="36"/>
        </w:rPr>
        <w:t>叶城县阿克塔什农场</w:t>
      </w:r>
    </w:p>
    <w:p>
      <w:pPr>
        <w:spacing w:line="700" w:lineRule="exact"/>
        <w:ind w:firstLine="720" w:firstLineChars="2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w:t>
      </w:r>
      <w:r>
        <w:rPr>
          <w:rFonts w:hint="eastAsia" w:ascii="仿宋_GB2312" w:hAnsi="仿宋_GB2312" w:eastAsia="仿宋_GB2312" w:cs="仿宋_GB2312"/>
          <w:sz w:val="36"/>
        </w:rPr>
        <w:t>叶城县总场</w:t>
      </w:r>
    </w:p>
    <w:p>
      <w:pPr>
        <w:spacing w:line="700" w:lineRule="auto"/>
        <w:ind w:firstLine="720" w:firstLineChars="200"/>
        <w:jc w:val="left"/>
        <w:rPr>
          <w:rFonts w:ascii="仿宋_GB2312" w:hAnsi="仿宋_GB2312" w:eastAsia="仿宋_GB2312" w:cs="仿宋_GB2312"/>
          <w:sz w:val="36"/>
        </w:rPr>
      </w:pPr>
      <w:r>
        <w:rPr>
          <w:rFonts w:hint="eastAsia" w:ascii="仿宋_GB2312" w:hAnsi="仿宋_GB2312" w:eastAsia="仿宋_GB2312" w:cs="仿宋_GB2312"/>
          <w:kern w:val="0"/>
          <w:sz w:val="36"/>
          <w:szCs w:val="36"/>
        </w:rPr>
        <w:t>项目负责人（签章</w:t>
      </w:r>
      <w:bookmarkStart w:id="0" w:name="_GoBack"/>
      <w:bookmarkEnd w:id="0"/>
      <w:r>
        <w:rPr>
          <w:rFonts w:hint="eastAsia" w:ascii="仿宋_GB2312" w:hAnsi="仿宋_GB2312" w:eastAsia="仿宋_GB2312" w:cs="仿宋_GB2312"/>
          <w:kern w:val="0"/>
          <w:sz w:val="36"/>
          <w:szCs w:val="36"/>
        </w:rPr>
        <w:t>）：</w:t>
      </w:r>
      <w:r>
        <w:rPr>
          <w:rFonts w:hint="eastAsia" w:ascii="仿宋_GB2312" w:hAnsi="仿宋_GB2312" w:eastAsia="仿宋_GB2312" w:cs="仿宋_GB2312"/>
          <w:sz w:val="36"/>
        </w:rPr>
        <w:t>陈升辉</w:t>
      </w:r>
    </w:p>
    <w:p>
      <w:pPr>
        <w:spacing w:line="700" w:lineRule="exact"/>
        <w:ind w:firstLine="720" w:firstLineChars="2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w:t>
      </w:r>
      <w:r>
        <w:rPr>
          <w:rFonts w:hint="eastAsia" w:ascii="仿宋_GB2312" w:hAnsi="仿宋_GB2312" w:eastAsia="仿宋_GB2312" w:cs="仿宋_GB2312"/>
          <w:sz w:val="36"/>
        </w:rPr>
        <w:t xml:space="preserve">  2018 年12月25日</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一、项目概况</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（一）项目单位基本情况</w:t>
      </w:r>
    </w:p>
    <w:p>
      <w:pPr>
        <w:spacing w:line="560" w:lineRule="exact"/>
        <w:ind w:firstLine="567"/>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阿克塔什农场前身是叶城县县水土开发公司，1995年成立，有编制20人。隶属叶城县水利局。1998年成立叶城县阿克塔什农场，编制20人，现编制2人，自收自支事业单位，外聘人员8人，生态林管护人员7人，其他人员等13人，主要从事农业生产管理经营活动。</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1、项目预期目标及阶段性目标</w:t>
      </w:r>
    </w:p>
    <w:p>
      <w:pPr>
        <w:spacing w:line="560" w:lineRule="exact"/>
        <w:ind w:firstLine="565"/>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本资金主要用于农场人员工资、社保、办公经费等基本开支 ，按月支付全部使用完成。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2、项目基本性质</w:t>
      </w:r>
    </w:p>
    <w:p>
      <w:pPr>
        <w:spacing w:line="560" w:lineRule="exact"/>
        <w:ind w:firstLine="64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本项目为新增项目，当年全部使用完成。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3、项目用途及范围</w:t>
      </w:r>
    </w:p>
    <w:p>
      <w:pPr>
        <w:spacing w:line="560" w:lineRule="exact"/>
        <w:ind w:firstLine="64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主要涉及农场的人员的工资社保、办公经费等基本开支。</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二、项目资金使用及管理情况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（一）项目资金安排落实、总投入等情况分析</w:t>
      </w:r>
    </w:p>
    <w:p>
      <w:pPr>
        <w:spacing w:line="560" w:lineRule="exact"/>
        <w:ind w:firstLine="567"/>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新增项目预算总额为54万元，其中财政 资金54万元，2018年实际收到预算资金54万元。</w:t>
      </w:r>
    </w:p>
    <w:p>
      <w:pPr>
        <w:spacing w:line="560" w:lineRule="exact"/>
        <w:ind w:firstLine="564" w:firstLineChars="181"/>
        <w:rPr>
          <w:rStyle w:val="19"/>
          <w:rFonts w:ascii="仿宋_GB2312" w:hAnsi="仿宋_GB2312" w:eastAsia="仿宋_GB2312" w:cs="仿宋_GB2312"/>
          <w:b w:val="0"/>
          <w:color w:val="0000FF"/>
          <w:spacing w:val="-4"/>
          <w:sz w:val="32"/>
          <w:szCs w:val="32"/>
        </w:rPr>
      </w:pPr>
      <w:r>
        <w:rPr>
          <w:rStyle w:val="19"/>
          <w:rFonts w:hint="eastAsia" w:ascii="仿宋_GB2312" w:hAnsi="仿宋_GB2312" w:eastAsia="仿宋_GB2312" w:cs="仿宋_GB2312"/>
          <w:b w:val="0"/>
          <w:spacing w:val="-4"/>
          <w:sz w:val="32"/>
          <w:szCs w:val="32"/>
        </w:rPr>
        <w:t xml:space="preserve">（二）项目资金实际使用情况分析   </w:t>
      </w:r>
    </w:p>
    <w:p>
      <w:pPr>
        <w:spacing w:line="560" w:lineRule="exact"/>
        <w:ind w:firstLine="567"/>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本项目实际支付资金54万元，预算执行率100%，无结余资金。</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（三）项目资金管理情况分析</w:t>
      </w:r>
    </w:p>
    <w:p>
      <w:pPr>
        <w:spacing w:line="560" w:lineRule="exact"/>
        <w:ind w:firstLine="64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1、制定相应的 资金管理办法。</w:t>
      </w:r>
    </w:p>
    <w:p>
      <w:pPr>
        <w:spacing w:line="560" w:lineRule="exact"/>
        <w:ind w:firstLine="64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2、资金管理办法国家财经法规和财务管理制度以及在关资金管理办法的规定 。</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3、</w:t>
      </w:r>
      <w:r>
        <w:rPr>
          <w:rFonts w:hint="eastAsia" w:ascii="仿宋_GB2312" w:hAnsi="仿宋_GB2312" w:eastAsia="仿宋_GB2312" w:cs="仿宋_GB2312"/>
          <w:bCs/>
          <w:color w:val="000000" w:themeColor="text1"/>
          <w:spacing w:val="-4"/>
          <w:sz w:val="32"/>
          <w:szCs w:val="32"/>
        </w:rPr>
        <w:t>不存在在截留、挤占、挪用、虚列支出等情况</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三、项目组织实施情况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（一）项目组织情况分析</w:t>
      </w:r>
    </w:p>
    <w:p>
      <w:pPr>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无</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（二）项目管理情况分析</w:t>
      </w:r>
    </w:p>
    <w:p>
      <w:pPr>
        <w:spacing w:line="560" w:lineRule="exact"/>
        <w:ind w:firstLine="64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认真执行工资审批制度。调资标准。足额发放工资，按时缴纳社保，保障干部职工利益</w:t>
      </w:r>
    </w:p>
    <w:p>
      <w:pPr>
        <w:spacing w:line="560" w:lineRule="exact"/>
        <w:ind w:firstLine="640"/>
        <w:rPr>
          <w:rStyle w:val="19"/>
          <w:rFonts w:ascii="黑体" w:hAnsi="黑体" w:eastAsia="黑体" w:cs="黑体"/>
          <w:bCs w:val="0"/>
          <w:sz w:val="32"/>
          <w:szCs w:val="32"/>
        </w:rPr>
      </w:pPr>
      <w:r>
        <w:rPr>
          <w:rStyle w:val="19"/>
          <w:rFonts w:hint="eastAsia" w:ascii="黑体" w:hAnsi="黑体" w:eastAsia="黑体" w:cs="黑体"/>
          <w:bCs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312" w:firstLineChars="100"/>
        <w:jc w:val="left"/>
        <w:rPr>
          <w:rFonts w:ascii="仿宋_GB2312" w:hAnsi="仿宋_GB2312" w:eastAsia="仿宋_GB2312" w:cs="仿宋_GB2312"/>
          <w:bCs/>
          <w:kern w:val="0"/>
          <w:sz w:val="32"/>
          <w:szCs w:val="32"/>
        </w:rPr>
      </w:pPr>
      <w:r>
        <w:rPr>
          <w:rFonts w:hint="eastAsia" w:ascii="仿宋_GB2312" w:hAnsi="仿宋_GB2312" w:eastAsia="仿宋_GB2312" w:cs="仿宋_GB2312"/>
          <w:bCs/>
          <w:spacing w:val="-4"/>
          <w:sz w:val="32"/>
          <w:szCs w:val="32"/>
        </w:rPr>
        <w:t>本项目设置一级指标3个，二级指标9个，三级指标13个。指标完成率100%，</w:t>
      </w:r>
      <w:r>
        <w:rPr>
          <w:rFonts w:hint="eastAsia" w:ascii="仿宋_GB2312" w:hAnsi="仿宋_GB2312" w:eastAsia="仿宋_GB2312" w:cs="仿宋_GB2312"/>
          <w:bCs/>
          <w:kern w:val="0"/>
          <w:sz w:val="32"/>
          <w:szCs w:val="32"/>
        </w:rPr>
        <w:t>根据年初设定的绩效目标，此项目自评得分为89分。</w:t>
      </w:r>
    </w:p>
    <w:p>
      <w:pPr>
        <w:spacing w:line="560" w:lineRule="exact"/>
        <w:ind w:left="210" w:leftChars="100"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left="210" w:leftChars="100"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left="210" w:leftChars="100" w:firstLine="1092" w:firstLineChars="35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数量指标全部完成</w:t>
      </w:r>
    </w:p>
    <w:p>
      <w:pPr>
        <w:spacing w:line="560" w:lineRule="exact"/>
        <w:ind w:left="210" w:leftChars="100"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left="210" w:leftChars="100"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资金到位保障率100%</w:t>
      </w:r>
    </w:p>
    <w:p>
      <w:pPr>
        <w:spacing w:line="560" w:lineRule="exact"/>
        <w:ind w:left="210" w:leftChars="100"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按照申报目标的进度进行</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1092" w:firstLineChars="35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xml:space="preserve"> 无</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增加干部职工每人月收入</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提高干部群众积极性</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spacing w:line="560" w:lineRule="exact"/>
        <w:ind w:firstLine="312" w:firstLineChars="1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spacing w:line="560" w:lineRule="exact"/>
        <w:ind w:firstLine="312" w:firstLineChars="1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按计划完成项目实施，已做满意度调查问卷，满意率达95%，服务对象满意度指标完成。</w:t>
      </w:r>
    </w:p>
    <w:p>
      <w:pPr>
        <w:spacing w:line="560" w:lineRule="exact"/>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2019年本项目绩效目标全部达成，不存在未完成原因分析。</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7"/>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短期项目不存在移交和后续管理，当年已全部使用完成。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spacing w:line="560" w:lineRule="exact"/>
        <w:ind w:firstLine="567"/>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严格按财务制度支付，票据齐全，不存在任何问题。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六、项目评价工作情况</w:t>
      </w:r>
    </w:p>
    <w:p>
      <w:pPr>
        <w:spacing w:line="560" w:lineRule="exact"/>
        <w:ind w:firstLine="64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本次评价通过文件研读、数据分析等方式，全面了解项目的使用效率和效果，项目管理过程规范，完成了预期绩效目标。</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《项目支出绩效自评表》</w:t>
      </w:r>
    </w:p>
    <w:p>
      <w:pPr>
        <w:spacing w:line="560" w:lineRule="exact"/>
        <w:ind w:firstLine="567"/>
        <w:rPr>
          <w:rStyle w:val="19"/>
          <w:rFonts w:ascii="仿宋_GB2312" w:hAnsi="仿宋_GB2312" w:eastAsia="仿宋_GB2312" w:cs="仿宋_GB2312"/>
          <w:b w:val="0"/>
          <w:spacing w:val="-4"/>
          <w:sz w:val="32"/>
          <w:szCs w:val="32"/>
        </w:rPr>
      </w:pPr>
    </w:p>
    <w:p>
      <w:pPr>
        <w:spacing w:line="54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479A5"/>
    <w:rsid w:val="00056465"/>
    <w:rsid w:val="001145F4"/>
    <w:rsid w:val="00121AE4"/>
    <w:rsid w:val="00136BCC"/>
    <w:rsid w:val="00146AAD"/>
    <w:rsid w:val="001702FE"/>
    <w:rsid w:val="001B1816"/>
    <w:rsid w:val="001B23F1"/>
    <w:rsid w:val="001B3A40"/>
    <w:rsid w:val="00217595"/>
    <w:rsid w:val="00220617"/>
    <w:rsid w:val="00286886"/>
    <w:rsid w:val="002A58B6"/>
    <w:rsid w:val="00311626"/>
    <w:rsid w:val="003126D6"/>
    <w:rsid w:val="00321CBD"/>
    <w:rsid w:val="00347D87"/>
    <w:rsid w:val="003A47F6"/>
    <w:rsid w:val="003C2CF9"/>
    <w:rsid w:val="004254B3"/>
    <w:rsid w:val="004366A8"/>
    <w:rsid w:val="004E19B4"/>
    <w:rsid w:val="00502BA7"/>
    <w:rsid w:val="005162F1"/>
    <w:rsid w:val="00535153"/>
    <w:rsid w:val="00551B82"/>
    <w:rsid w:val="00554F82"/>
    <w:rsid w:val="0056390D"/>
    <w:rsid w:val="005719B0"/>
    <w:rsid w:val="005B6E8B"/>
    <w:rsid w:val="005D10D6"/>
    <w:rsid w:val="0063597F"/>
    <w:rsid w:val="00656E69"/>
    <w:rsid w:val="006D7EC2"/>
    <w:rsid w:val="007A593B"/>
    <w:rsid w:val="007D32F0"/>
    <w:rsid w:val="007E6716"/>
    <w:rsid w:val="00855E3A"/>
    <w:rsid w:val="00892B02"/>
    <w:rsid w:val="008E6B23"/>
    <w:rsid w:val="008F2612"/>
    <w:rsid w:val="00922CB9"/>
    <w:rsid w:val="0099379F"/>
    <w:rsid w:val="009B646B"/>
    <w:rsid w:val="009E5CD9"/>
    <w:rsid w:val="00A26421"/>
    <w:rsid w:val="00A4293B"/>
    <w:rsid w:val="00A436BD"/>
    <w:rsid w:val="00A67D50"/>
    <w:rsid w:val="00A8691A"/>
    <w:rsid w:val="00AA78D4"/>
    <w:rsid w:val="00AC1946"/>
    <w:rsid w:val="00B40063"/>
    <w:rsid w:val="00B41F61"/>
    <w:rsid w:val="00BA2447"/>
    <w:rsid w:val="00BA46E6"/>
    <w:rsid w:val="00BC6DD1"/>
    <w:rsid w:val="00BF2022"/>
    <w:rsid w:val="00BF7355"/>
    <w:rsid w:val="00C56C72"/>
    <w:rsid w:val="00C87A8E"/>
    <w:rsid w:val="00C95952"/>
    <w:rsid w:val="00CA6457"/>
    <w:rsid w:val="00CB0722"/>
    <w:rsid w:val="00D17F2E"/>
    <w:rsid w:val="00D30354"/>
    <w:rsid w:val="00D35A5E"/>
    <w:rsid w:val="00D60475"/>
    <w:rsid w:val="00DD1016"/>
    <w:rsid w:val="00DF42A0"/>
    <w:rsid w:val="00E32AE0"/>
    <w:rsid w:val="00E564B5"/>
    <w:rsid w:val="00E769FE"/>
    <w:rsid w:val="00EA2CBE"/>
    <w:rsid w:val="00EB2A88"/>
    <w:rsid w:val="00F32FEE"/>
    <w:rsid w:val="00FB10BB"/>
    <w:rsid w:val="00FC3B55"/>
    <w:rsid w:val="00FE11B9"/>
    <w:rsid w:val="02E37DE9"/>
    <w:rsid w:val="0D5D5A45"/>
    <w:rsid w:val="0E5C322D"/>
    <w:rsid w:val="17E421EC"/>
    <w:rsid w:val="20AF546D"/>
    <w:rsid w:val="27B33695"/>
    <w:rsid w:val="347362C2"/>
    <w:rsid w:val="37781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190</Words>
  <Characters>1088</Characters>
  <Lines>9</Lines>
  <Paragraphs>2</Paragraphs>
  <TotalTime>0</TotalTime>
  <ScaleCrop>false</ScaleCrop>
  <LinksUpToDate>false</LinksUpToDate>
  <CharactersWithSpaces>1276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2019-08-21T11:36:00Z</dcterms:created>
  <dc:creator>赵 恺（预算处）</dc:creator>
  <cp:lastModifiedBy>Administrator</cp:lastModifiedBy>
  <cp:lastPrinted>2018-12-31T10:56:00Z</cp:lastPrinted>
  <dcterms:modified xsi:type="dcterms:W3CDTF">2021-07-12T15:05:34Z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