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44627" w14:textId="77777777" w:rsidR="00730950" w:rsidRDefault="00730950">
      <w:pPr>
        <w:spacing w:line="540" w:lineRule="exact"/>
        <w:rPr>
          <w:rFonts w:ascii="方正小标宋_GBK" w:eastAsia="方正小标宋_GBK" w:hAnsi="宋体"/>
          <w:sz w:val="44"/>
          <w:szCs w:val="44"/>
        </w:rPr>
      </w:pPr>
    </w:p>
    <w:p w14:paraId="2E244C37" w14:textId="77777777" w:rsidR="00730950" w:rsidRDefault="00730950">
      <w:pPr>
        <w:spacing w:line="540" w:lineRule="exact"/>
        <w:rPr>
          <w:rFonts w:ascii="方正小标宋_GBK" w:eastAsia="方正小标宋_GBK" w:hAnsi="宋体"/>
          <w:sz w:val="44"/>
          <w:szCs w:val="44"/>
        </w:rPr>
      </w:pPr>
    </w:p>
    <w:p w14:paraId="418CB22C" w14:textId="77777777" w:rsidR="00730950" w:rsidRDefault="00BC55E5">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年度新疆喀什地区叶城县林场部门决算</w:t>
      </w:r>
    </w:p>
    <w:p w14:paraId="4D9C13CE" w14:textId="77777777" w:rsidR="00730950" w:rsidRDefault="00BC55E5">
      <w:pPr>
        <w:spacing w:line="540" w:lineRule="exact"/>
        <w:jc w:val="center"/>
        <w:rPr>
          <w:rFonts w:ascii="方正小标宋_GBK" w:eastAsia="方正小标宋_GBK" w:hAnsi="宋体"/>
          <w:sz w:val="44"/>
          <w:szCs w:val="44"/>
        </w:rPr>
      </w:pPr>
      <w:r>
        <w:rPr>
          <w:rFonts w:ascii="方正小标宋_GBK" w:eastAsia="方正小标宋_GBK" w:hAnsi="宋体" w:cs="方正小标宋_GBK" w:hint="eastAsia"/>
          <w:sz w:val="44"/>
          <w:szCs w:val="44"/>
        </w:rPr>
        <w:t>公开说明</w:t>
      </w:r>
    </w:p>
    <w:p w14:paraId="77B0AD29" w14:textId="77777777" w:rsidR="00730950" w:rsidRDefault="00730950">
      <w:pPr>
        <w:spacing w:line="540" w:lineRule="exact"/>
        <w:rPr>
          <w:rFonts w:ascii="仿宋_GB2312" w:eastAsia="仿宋_GB2312" w:hAnsi="宋体"/>
          <w:sz w:val="32"/>
          <w:szCs w:val="32"/>
        </w:rPr>
      </w:pPr>
    </w:p>
    <w:p w14:paraId="4FEFEA3D" w14:textId="77777777" w:rsidR="00730950" w:rsidRDefault="00BC55E5">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目录</w:t>
      </w:r>
    </w:p>
    <w:p w14:paraId="41FA192D" w14:textId="77777777" w:rsidR="00730950" w:rsidRDefault="00730950">
      <w:pPr>
        <w:spacing w:line="540" w:lineRule="exact"/>
        <w:rPr>
          <w:rFonts w:ascii="仿宋_GB2312" w:eastAsia="仿宋_GB2312" w:hAnsi="宋体"/>
          <w:b/>
          <w:bCs/>
          <w:kern w:val="0"/>
          <w:sz w:val="32"/>
          <w:szCs w:val="32"/>
        </w:rPr>
      </w:pPr>
    </w:p>
    <w:p w14:paraId="32A4A638" w14:textId="77777777" w:rsidR="00730950" w:rsidRDefault="00BC55E5">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第一部分部门单位概况</w:t>
      </w:r>
    </w:p>
    <w:p w14:paraId="71898822" w14:textId="77777777" w:rsidR="00730950" w:rsidRDefault="00BC55E5">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44387FBB" w14:textId="77777777" w:rsidR="00730950" w:rsidRDefault="00BC55E5">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4688FAAE" w14:textId="77777777" w:rsidR="00730950" w:rsidRDefault="00BC55E5">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第二部分部门决算情况说明</w:t>
      </w:r>
    </w:p>
    <w:p w14:paraId="1005C592"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48793C25"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6E052391"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5632607E"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65ACB47D"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2D94FCC6"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47B1F7D8"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117DF0FD"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2792D362"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46C4164A"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6B97FDDB"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40F2A6C1"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37F41F0B"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2B57B62C" w14:textId="77777777" w:rsidR="00730950" w:rsidRDefault="00BC55E5">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cs="仿宋_GB2312" w:hint="eastAsia"/>
          <w:sz w:val="32"/>
          <w:szCs w:val="32"/>
        </w:rPr>
        <w:t>（一）国有资产占用情况说明</w:t>
      </w:r>
      <w:bookmarkEnd w:id="0"/>
      <w:bookmarkEnd w:id="1"/>
    </w:p>
    <w:p w14:paraId="5EF49345" w14:textId="77777777" w:rsidR="00730950" w:rsidRDefault="00BC55E5">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67C29D60" w14:textId="77777777" w:rsidR="00730950" w:rsidRDefault="00BC55E5">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第三部分专业名词解释</w:t>
      </w:r>
    </w:p>
    <w:p w14:paraId="301C4783" w14:textId="77777777" w:rsidR="00730950" w:rsidRDefault="00BC55E5">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47F04C0C"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68A251EE"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362E150B"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20EA0AF5"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4DB3292D"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6D3F8AD2"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39BD9493"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38F98FAA" w14:textId="77777777" w:rsidR="00730950" w:rsidRDefault="00BC55E5">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59093271" w14:textId="77777777" w:rsidR="00730950" w:rsidRDefault="00730950">
      <w:pPr>
        <w:spacing w:line="540" w:lineRule="exact"/>
        <w:ind w:firstLineChars="200" w:firstLine="640"/>
        <w:rPr>
          <w:rFonts w:ascii="黑体" w:eastAsia="黑体" w:hAnsi="黑体"/>
          <w:sz w:val="32"/>
          <w:szCs w:val="32"/>
        </w:rPr>
      </w:pPr>
    </w:p>
    <w:p w14:paraId="50E0F00B" w14:textId="77777777" w:rsidR="00730950" w:rsidRDefault="00BC55E5">
      <w:pPr>
        <w:spacing w:line="540" w:lineRule="exact"/>
        <w:jc w:val="center"/>
        <w:rPr>
          <w:rFonts w:ascii="黑体" w:eastAsia="黑体" w:hAnsi="黑体"/>
          <w:sz w:val="32"/>
          <w:szCs w:val="32"/>
        </w:rPr>
      </w:pPr>
      <w:r>
        <w:rPr>
          <w:rFonts w:ascii="黑体" w:eastAsia="黑体" w:hAnsi="黑体" w:cs="黑体" w:hint="eastAsia"/>
          <w:sz w:val="32"/>
          <w:szCs w:val="32"/>
        </w:rPr>
        <w:t>第一部分部门单位概况</w:t>
      </w:r>
    </w:p>
    <w:p w14:paraId="6065AB6A" w14:textId="77777777" w:rsidR="00730950" w:rsidRDefault="00BC55E5">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376DDE0C" w14:textId="77777777" w:rsidR="00730950" w:rsidRDefault="00BC55E5">
      <w:pPr>
        <w:spacing w:line="500" w:lineRule="exact"/>
        <w:ind w:firstLineChars="200" w:firstLine="640"/>
        <w:rPr>
          <w:rFonts w:ascii="黑体" w:eastAsia="黑体" w:hAnsi="黑体"/>
          <w:kern w:val="0"/>
          <w:sz w:val="32"/>
          <w:szCs w:val="32"/>
        </w:rPr>
      </w:pPr>
      <w:r>
        <w:rPr>
          <w:rFonts w:ascii="仿宋_GB2312" w:eastAsia="仿宋_GB2312" w:cs="仿宋_GB2312" w:hint="eastAsia"/>
          <w:sz w:val="32"/>
          <w:szCs w:val="32"/>
        </w:rPr>
        <w:t>单位职能是参与制订全县林业及林业经济工作发展规划，组织设施林业技术和森林病虫害防治培训、指导设施林业生产技术应用，提供林业新技术进行试验、示范及推广。</w:t>
      </w:r>
    </w:p>
    <w:p w14:paraId="0CEC325A" w14:textId="77777777" w:rsidR="00730950" w:rsidRDefault="00BC55E5">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5C545ED1" w14:textId="77777777" w:rsidR="00730950" w:rsidRDefault="00BC55E5">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从决算单位构成看，新疆喀什地区叶城县林场部门决算包括：新疆喀什地区叶城县林场部门本级决算、所属单位决算等。</w:t>
      </w:r>
    </w:p>
    <w:p w14:paraId="2BC653A4" w14:textId="77777777" w:rsidR="00730950" w:rsidRDefault="00BC55E5">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纳入新疆喀什地区叶城县林场</w:t>
      </w:r>
      <w:r>
        <w:rPr>
          <w:rFonts w:ascii="仿宋_GB2312" w:eastAsia="仿宋_GB2312" w:cs="仿宋_GB2312"/>
          <w:sz w:val="32"/>
          <w:szCs w:val="32"/>
        </w:rPr>
        <w:t>2018</w:t>
      </w:r>
      <w:r>
        <w:rPr>
          <w:rFonts w:ascii="仿宋_GB2312" w:eastAsia="仿宋_GB2312" w:cs="仿宋_GB2312" w:hint="eastAsia"/>
          <w:sz w:val="32"/>
          <w:szCs w:val="32"/>
        </w:rPr>
        <w:t>年部门决算编制范围的单</w:t>
      </w:r>
      <w:r>
        <w:rPr>
          <w:rFonts w:ascii="仿宋_GB2312" w:eastAsia="仿宋_GB2312" w:cs="仿宋_GB2312" w:hint="eastAsia"/>
          <w:sz w:val="32"/>
          <w:szCs w:val="32"/>
        </w:rPr>
        <w:lastRenderedPageBreak/>
        <w:t>位名单见下表</w:t>
      </w:r>
      <w:r>
        <w:rPr>
          <w:rFonts w:ascii="仿宋_GB2312" w:eastAsia="仿宋_GB2312" w:cs="仿宋_GB2312" w:hint="eastAsia"/>
          <w:spacing w:val="-6"/>
          <w:sz w:val="32"/>
          <w:szCs w:val="32"/>
        </w:rPr>
        <w:t>：</w:t>
      </w:r>
      <w:bookmarkEnd w:id="3"/>
    </w:p>
    <w:p w14:paraId="72837AA4" w14:textId="77777777" w:rsidR="00730950" w:rsidRDefault="00730950">
      <w:pPr>
        <w:spacing w:line="540" w:lineRule="exact"/>
        <w:ind w:firstLineChars="200" w:firstLine="616"/>
        <w:rPr>
          <w:rFonts w:ascii="仿宋_GB2312" w:eastAsia="仿宋_GB2312"/>
          <w:spacing w:val="-6"/>
          <w:sz w:val="32"/>
          <w:szCs w:val="32"/>
        </w:rPr>
      </w:pPr>
    </w:p>
    <w:p w14:paraId="3904CB08" w14:textId="77777777" w:rsidR="00730950" w:rsidRDefault="00730950">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730950" w14:paraId="4B13A8A7" w14:textId="77777777">
        <w:trPr>
          <w:trHeight w:hRule="exact" w:val="510"/>
        </w:trPr>
        <w:tc>
          <w:tcPr>
            <w:tcW w:w="3056" w:type="dxa"/>
            <w:vAlign w:val="center"/>
          </w:tcPr>
          <w:p w14:paraId="07EDC9A7" w14:textId="77777777" w:rsidR="00730950" w:rsidRDefault="00BC55E5">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485DB3AE" w14:textId="77777777" w:rsidR="00730950" w:rsidRDefault="00BC55E5">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4DC2F3E6" w14:textId="77777777" w:rsidR="00730950" w:rsidRDefault="00BC55E5">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730950" w14:paraId="231AEB3B" w14:textId="77777777">
        <w:tc>
          <w:tcPr>
            <w:tcW w:w="3056" w:type="dxa"/>
          </w:tcPr>
          <w:p w14:paraId="4C39F04D" w14:textId="77777777" w:rsidR="00730950" w:rsidRDefault="00BC55E5">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65C48772" w14:textId="77777777" w:rsidR="00730950" w:rsidRDefault="00BC55E5">
            <w:pPr>
              <w:spacing w:line="500" w:lineRule="exact"/>
              <w:ind w:firstLineChars="200" w:firstLine="640"/>
              <w:jc w:val="left"/>
            </w:pPr>
            <w:r>
              <w:rPr>
                <w:rFonts w:ascii="仿宋_GB2312" w:eastAsia="仿宋_GB2312" w:cs="仿宋_GB2312" w:hint="eastAsia"/>
                <w:position w:val="-1"/>
                <w:sz w:val="32"/>
                <w:szCs w:val="32"/>
              </w:rPr>
              <w:t>新疆喀什地区叶城县林场</w:t>
            </w:r>
          </w:p>
        </w:tc>
        <w:tc>
          <w:tcPr>
            <w:tcW w:w="2538" w:type="dxa"/>
            <w:vAlign w:val="center"/>
          </w:tcPr>
          <w:p w14:paraId="3F8D1993" w14:textId="77777777" w:rsidR="00730950" w:rsidRDefault="00730950">
            <w:pPr>
              <w:spacing w:line="500" w:lineRule="exact"/>
              <w:ind w:firstLineChars="200" w:firstLine="420"/>
              <w:jc w:val="left"/>
            </w:pPr>
          </w:p>
        </w:tc>
      </w:tr>
    </w:tbl>
    <w:p w14:paraId="5ABEED34" w14:textId="77777777" w:rsidR="00730950" w:rsidRDefault="00730950">
      <w:pPr>
        <w:spacing w:line="500" w:lineRule="exact"/>
        <w:rPr>
          <w:rFonts w:ascii="仿宋_GB2312" w:eastAsia="仿宋_GB2312" w:hAnsi="宋体"/>
          <w:kern w:val="0"/>
          <w:sz w:val="32"/>
          <w:szCs w:val="32"/>
        </w:rPr>
      </w:pPr>
    </w:p>
    <w:p w14:paraId="699EDBA0" w14:textId="77777777" w:rsidR="00730950" w:rsidRDefault="00730950">
      <w:pPr>
        <w:spacing w:line="500" w:lineRule="exact"/>
        <w:rPr>
          <w:rFonts w:ascii="仿宋_GB2312" w:eastAsia="仿宋_GB2312" w:hAnsi="宋体"/>
          <w:kern w:val="0"/>
          <w:sz w:val="32"/>
          <w:szCs w:val="32"/>
        </w:rPr>
      </w:pPr>
    </w:p>
    <w:p w14:paraId="0E5C6D02" w14:textId="77777777" w:rsidR="00730950" w:rsidRDefault="00BC55E5">
      <w:pPr>
        <w:spacing w:line="540" w:lineRule="exact"/>
        <w:jc w:val="center"/>
        <w:rPr>
          <w:rFonts w:ascii="黑体" w:eastAsia="黑体" w:hAnsi="黑体"/>
          <w:sz w:val="32"/>
          <w:szCs w:val="32"/>
        </w:rPr>
      </w:pPr>
      <w:r>
        <w:rPr>
          <w:rFonts w:ascii="黑体" w:eastAsia="黑体" w:hAnsi="黑体" w:cs="黑体" w:hint="eastAsia"/>
          <w:sz w:val="32"/>
          <w:szCs w:val="32"/>
        </w:rPr>
        <w:t>第二部分部门决算情况说明</w:t>
      </w:r>
    </w:p>
    <w:p w14:paraId="0ACE9E14" w14:textId="77777777" w:rsidR="00730950" w:rsidRDefault="00BC55E5">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33930928" w14:textId="77777777" w:rsidR="00730950" w:rsidRDefault="00BC55E5">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2AD31D99" w14:textId="77777777" w:rsidR="00730950" w:rsidRDefault="00BC55E5">
      <w:pPr>
        <w:spacing w:line="540" w:lineRule="exact"/>
        <w:ind w:firstLineChars="200" w:firstLine="640"/>
        <w:rPr>
          <w:rFonts w:ascii="仿宋_GB2312" w:eastAsia="仿宋_GB2312" w:hAnsi="Calibri"/>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860.38</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59.28</w:t>
      </w:r>
      <w:r>
        <w:rPr>
          <w:rFonts w:ascii="仿宋_GB2312" w:eastAsia="仿宋_GB2312" w:cs="仿宋_GB2312" w:hint="eastAsia"/>
          <w:sz w:val="32"/>
          <w:szCs w:val="32"/>
        </w:rPr>
        <w:t>万元，增长</w:t>
      </w:r>
      <w:r>
        <w:rPr>
          <w:rFonts w:ascii="仿宋_GB2312" w:eastAsia="仿宋_GB2312" w:cs="仿宋_GB2312"/>
          <w:sz w:val="32"/>
          <w:szCs w:val="32"/>
        </w:rPr>
        <w:t>7.4%</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本年新增项目资金，在职人员基本工资、艰苦地区补贴增加，人员正常晋升；</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860.38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59.28</w:t>
      </w:r>
      <w:r>
        <w:rPr>
          <w:rFonts w:ascii="仿宋_GB2312" w:eastAsia="仿宋_GB2312" w:cs="仿宋_GB2312" w:hint="eastAsia"/>
          <w:sz w:val="32"/>
          <w:szCs w:val="32"/>
        </w:rPr>
        <w:t>万元，增长</w:t>
      </w:r>
      <w:r>
        <w:rPr>
          <w:rFonts w:ascii="仿宋_GB2312" w:eastAsia="仿宋_GB2312" w:cs="仿宋_GB2312"/>
          <w:sz w:val="32"/>
          <w:szCs w:val="32"/>
        </w:rPr>
        <w:t>7.4%</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本年新增项目资金，在职人员基本工资、艰苦地区补贴增加，人员正常晋升；</w:t>
      </w:r>
      <w:bookmarkStart w:id="8" w:name="OLE_LINK54"/>
      <w:bookmarkEnd w:id="7"/>
      <w:r>
        <w:rPr>
          <w:rFonts w:ascii="仿宋_GB2312" w:eastAsia="仿宋_GB2312" w:cs="仿宋_GB2312" w:hint="eastAsia"/>
          <w:sz w:val="32"/>
          <w:szCs w:val="32"/>
        </w:rPr>
        <w:t>结余</w:t>
      </w:r>
      <w:r>
        <w:rPr>
          <w:rFonts w:ascii="仿宋_GB2312" w:eastAsia="仿宋_GB2312" w:cs="仿宋_GB2312"/>
          <w:sz w:val="32"/>
          <w:szCs w:val="32"/>
        </w:rPr>
        <w:t>0</w:t>
      </w:r>
      <w:r>
        <w:rPr>
          <w:rFonts w:ascii="仿宋_GB2312" w:eastAsia="仿宋_GB2312" w:cs="仿宋_GB2312" w:hint="eastAsia"/>
          <w:sz w:val="32"/>
          <w:szCs w:val="32"/>
        </w:rPr>
        <w:t>万元，与上年相比，增加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，增加的主要原因及：无结余。</w:t>
      </w:r>
      <w:bookmarkEnd w:id="8"/>
    </w:p>
    <w:p w14:paraId="002336CD" w14:textId="77777777" w:rsidR="00730950" w:rsidRDefault="00BC55E5">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61F9FD22" w14:textId="77777777" w:rsidR="00730950" w:rsidRDefault="00BC55E5">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860.38</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806.38</w:t>
      </w:r>
      <w:r>
        <w:rPr>
          <w:rFonts w:ascii="仿宋_GB2312" w:eastAsia="仿宋_GB2312" w:cs="仿宋_GB2312" w:hint="eastAsia"/>
          <w:color w:val="000000"/>
          <w:sz w:val="32"/>
          <w:szCs w:val="32"/>
        </w:rPr>
        <w:t>万元，占</w:t>
      </w:r>
      <w:r>
        <w:rPr>
          <w:rFonts w:ascii="仿宋_GB2312" w:eastAsia="仿宋_GB2312" w:cs="仿宋_GB2312"/>
          <w:sz w:val="32"/>
          <w:szCs w:val="32"/>
        </w:rPr>
        <w:t>93.72%</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54</w:t>
      </w:r>
      <w:r>
        <w:rPr>
          <w:rFonts w:ascii="仿宋_GB2312" w:eastAsia="仿宋_GB2312" w:cs="仿宋_GB2312" w:hint="eastAsia"/>
          <w:color w:val="000000"/>
          <w:sz w:val="32"/>
          <w:szCs w:val="32"/>
        </w:rPr>
        <w:t>万元，占</w:t>
      </w:r>
      <w:r>
        <w:rPr>
          <w:rFonts w:ascii="仿宋_GB2312" w:eastAsia="仿宋_GB2312" w:cs="仿宋_GB2312"/>
          <w:sz w:val="32"/>
          <w:szCs w:val="32"/>
        </w:rPr>
        <w:t>6.28%</w:t>
      </w:r>
      <w:r>
        <w:rPr>
          <w:rFonts w:ascii="仿宋_GB2312" w:eastAsia="仿宋_GB2312" w:cs="仿宋_GB2312" w:hint="eastAsia"/>
          <w:color w:val="000000"/>
          <w:sz w:val="32"/>
          <w:szCs w:val="32"/>
        </w:rPr>
        <w:t>。</w:t>
      </w:r>
    </w:p>
    <w:p w14:paraId="4E70F711" w14:textId="77777777" w:rsidR="00730950" w:rsidRDefault="00BC55E5">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lastRenderedPageBreak/>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679.76</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860.38</w:t>
      </w:r>
      <w:r>
        <w:rPr>
          <w:rFonts w:ascii="仿宋_GB2312" w:eastAsia="仿宋_GB2312" w:cs="仿宋_GB2312" w:hint="eastAsia"/>
          <w:sz w:val="32"/>
          <w:szCs w:val="32"/>
        </w:rPr>
        <w:t>万元，预决算差异率</w:t>
      </w:r>
      <w:r>
        <w:rPr>
          <w:rFonts w:ascii="仿宋_GB2312" w:eastAsia="仿宋_GB2312" w:cs="仿宋_GB2312"/>
          <w:sz w:val="32"/>
          <w:szCs w:val="32"/>
        </w:rPr>
        <w:t>26.57%</w:t>
      </w:r>
      <w:r>
        <w:rPr>
          <w:rFonts w:ascii="仿宋_GB2312" w:eastAsia="仿宋_GB2312" w:cs="仿宋_GB2312" w:hint="eastAsia"/>
          <w:sz w:val="32"/>
          <w:szCs w:val="32"/>
        </w:rPr>
        <w:t>，差异主要原因是本年新增项目资金，在职人员基本工资、艰苦地区补贴增加，人员正常晋升。</w:t>
      </w:r>
      <w:bookmarkEnd w:id="15"/>
    </w:p>
    <w:p w14:paraId="5EC316C0" w14:textId="77777777" w:rsidR="00730950" w:rsidRDefault="00BC55E5">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7D4C99D7" w14:textId="77777777" w:rsidR="00730950" w:rsidRDefault="00BC55E5">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860.38</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171.55</w:t>
      </w:r>
      <w:r>
        <w:rPr>
          <w:rFonts w:ascii="仿宋_GB2312" w:eastAsia="仿宋_GB2312" w:cs="仿宋_GB2312" w:hint="eastAsia"/>
          <w:color w:val="000000"/>
          <w:sz w:val="32"/>
          <w:szCs w:val="32"/>
        </w:rPr>
        <w:t>万元，占</w:t>
      </w:r>
      <w:r>
        <w:rPr>
          <w:rFonts w:ascii="仿宋_GB2312" w:eastAsia="仿宋_GB2312" w:cs="仿宋_GB2312"/>
          <w:sz w:val="32"/>
          <w:szCs w:val="32"/>
        </w:rPr>
        <w:t>19.94%</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688.83</w:t>
      </w:r>
      <w:r>
        <w:rPr>
          <w:rFonts w:ascii="仿宋_GB2312" w:eastAsia="仿宋_GB2312" w:cs="仿宋_GB2312" w:hint="eastAsia"/>
          <w:color w:val="000000"/>
          <w:sz w:val="32"/>
          <w:szCs w:val="32"/>
        </w:rPr>
        <w:t>万元，占</w:t>
      </w:r>
      <w:r>
        <w:rPr>
          <w:rFonts w:ascii="仿宋_GB2312" w:eastAsia="仿宋_GB2312" w:cs="仿宋_GB2312"/>
          <w:sz w:val="32"/>
          <w:szCs w:val="32"/>
        </w:rPr>
        <w:t>80.06%</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sz w:val="32"/>
          <w:szCs w:val="32"/>
        </w:rPr>
        <w:t>。</w:t>
      </w:r>
    </w:p>
    <w:p w14:paraId="7EB6C1FD" w14:textId="77777777" w:rsidR="00730950" w:rsidRDefault="00BC55E5">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679.76</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860.38</w:t>
      </w:r>
      <w:r>
        <w:rPr>
          <w:rFonts w:ascii="仿宋_GB2312" w:eastAsia="仿宋_GB2312" w:cs="仿宋_GB2312" w:hint="eastAsia"/>
          <w:sz w:val="32"/>
          <w:szCs w:val="32"/>
        </w:rPr>
        <w:t>万元，预决算差异率</w:t>
      </w:r>
      <w:r>
        <w:rPr>
          <w:rFonts w:ascii="仿宋_GB2312" w:eastAsia="仿宋_GB2312" w:cs="仿宋_GB2312"/>
          <w:sz w:val="32"/>
          <w:szCs w:val="32"/>
        </w:rPr>
        <w:t>26.57%</w:t>
      </w:r>
      <w:r>
        <w:rPr>
          <w:rFonts w:ascii="仿宋_GB2312" w:eastAsia="仿宋_GB2312" w:cs="仿宋_GB2312" w:hint="eastAsia"/>
          <w:sz w:val="32"/>
          <w:szCs w:val="32"/>
        </w:rPr>
        <w:t>，差异主要原因是本年新增项目资金，在职人员基本工资、艰苦地区补贴增加，人员正常晋升。</w:t>
      </w:r>
    </w:p>
    <w:bookmarkEnd w:id="22"/>
    <w:p w14:paraId="443D14E6" w14:textId="77777777" w:rsidR="00730950" w:rsidRDefault="00BC55E5">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76579D7C" w14:textId="77777777" w:rsidR="00730950" w:rsidRDefault="00BC55E5">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1A418766" w14:textId="77777777" w:rsidR="00730950" w:rsidRDefault="00BC55E5">
      <w:pPr>
        <w:spacing w:line="540" w:lineRule="exact"/>
        <w:ind w:firstLineChars="200" w:firstLine="64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806.38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5.28</w:t>
      </w:r>
      <w:r>
        <w:rPr>
          <w:rFonts w:ascii="仿宋_GB2312" w:eastAsia="仿宋_GB2312" w:cs="仿宋_GB2312" w:hint="eastAsia"/>
          <w:sz w:val="32"/>
          <w:szCs w:val="32"/>
        </w:rPr>
        <w:t>万元，增长</w:t>
      </w:r>
      <w:r>
        <w:rPr>
          <w:rFonts w:ascii="仿宋_GB2312" w:eastAsia="仿宋_GB2312" w:cs="仿宋_GB2312"/>
          <w:sz w:val="32"/>
          <w:szCs w:val="32"/>
        </w:rPr>
        <w:t>0.66%</w:t>
      </w:r>
      <w:r>
        <w:rPr>
          <w:rFonts w:ascii="仿宋_GB2312" w:eastAsia="仿宋_GB2312" w:cs="仿宋_GB2312" w:hint="eastAsia"/>
          <w:sz w:val="32"/>
          <w:szCs w:val="32"/>
        </w:rPr>
        <w:t>，增加的主要原因是：本年新增项目资金，在职人员基本工资、艰苦地区补贴增加，人员正常晋升。</w:t>
      </w:r>
      <w:bookmarkStart w:id="26" w:name="OLE_LINK14"/>
      <w:bookmarkStart w:id="27" w:name="OLE_LINK60"/>
      <w:bookmarkStart w:id="28" w:name="OLE_LINK59"/>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806.38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5.28</w:t>
      </w:r>
      <w:r>
        <w:rPr>
          <w:rFonts w:ascii="仿宋_GB2312" w:eastAsia="仿宋_GB2312" w:cs="仿宋_GB2312" w:hint="eastAsia"/>
          <w:sz w:val="32"/>
          <w:szCs w:val="32"/>
        </w:rPr>
        <w:t>万元，增长</w:t>
      </w:r>
      <w:r>
        <w:rPr>
          <w:rFonts w:ascii="仿宋_GB2312" w:eastAsia="仿宋_GB2312" w:cs="仿宋_GB2312"/>
          <w:sz w:val="32"/>
          <w:szCs w:val="32"/>
        </w:rPr>
        <w:t>0.66%</w:t>
      </w:r>
      <w:r>
        <w:rPr>
          <w:rFonts w:ascii="仿宋_GB2312" w:eastAsia="仿宋_GB2312" w:cs="仿宋_GB2312" w:hint="eastAsia"/>
          <w:sz w:val="32"/>
          <w:szCs w:val="32"/>
        </w:rPr>
        <w:t>，增加的主要原因是：本年新增项目资金，在职人员基本工资、艰苦地区补贴增加，人员正常晋升。</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171.55</w:t>
      </w:r>
      <w:r>
        <w:rPr>
          <w:rFonts w:ascii="仿宋_GB2312" w:eastAsia="仿宋_GB2312" w:cs="仿宋_GB2312" w:hint="eastAsia"/>
          <w:color w:val="000000"/>
          <w:sz w:val="32"/>
          <w:szCs w:val="32"/>
        </w:rPr>
        <w:t>万元，项目支出</w:t>
      </w:r>
      <w:r>
        <w:rPr>
          <w:rFonts w:ascii="仿宋_GB2312" w:eastAsia="仿宋_GB2312" w:cs="仿宋_GB2312"/>
          <w:sz w:val="32"/>
          <w:szCs w:val="32"/>
        </w:rPr>
        <w:t>634.83</w:t>
      </w:r>
      <w:r>
        <w:rPr>
          <w:rFonts w:ascii="仿宋_GB2312" w:eastAsia="仿宋_GB2312" w:cs="仿宋_GB2312" w:hint="eastAsia"/>
          <w:color w:val="000000"/>
          <w:sz w:val="32"/>
          <w:szCs w:val="32"/>
        </w:rPr>
        <w:t>万元。</w:t>
      </w:r>
      <w:bookmarkStart w:id="31" w:name="OLE_LINK16"/>
      <w:bookmarkStart w:id="32" w:name="OLE_LINK62"/>
      <w:bookmarkEnd w:id="29"/>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，增加的主要原因是：无结转结余。</w:t>
      </w:r>
    </w:p>
    <w:p w14:paraId="5EF41684" w14:textId="77777777" w:rsidR="00730950" w:rsidRDefault="00BC55E5">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lastRenderedPageBreak/>
        <w:t>与年初预算数相比情况：财政拨款收入年初预算数</w:t>
      </w:r>
      <w:r>
        <w:rPr>
          <w:rFonts w:ascii="仿宋_GB2312" w:eastAsia="仿宋_GB2312" w:cs="仿宋_GB2312"/>
          <w:color w:val="000000"/>
          <w:sz w:val="32"/>
          <w:szCs w:val="32"/>
        </w:rPr>
        <w:t>679.76</w:t>
      </w:r>
      <w:r>
        <w:rPr>
          <w:rFonts w:ascii="仿宋_GB2312" w:eastAsia="仿宋_GB2312" w:cs="仿宋_GB2312" w:hint="eastAsia"/>
          <w:color w:val="000000"/>
          <w:sz w:val="32"/>
          <w:szCs w:val="32"/>
        </w:rPr>
        <w:t>万元，决算数</w:t>
      </w:r>
      <w:r>
        <w:rPr>
          <w:rFonts w:ascii="仿宋_GB2312" w:eastAsia="仿宋_GB2312" w:cs="仿宋_GB2312"/>
          <w:sz w:val="32"/>
          <w:szCs w:val="32"/>
        </w:rPr>
        <w:t>806.38</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18.63%</w:t>
      </w:r>
      <w:r>
        <w:rPr>
          <w:rFonts w:ascii="仿宋_GB2312" w:eastAsia="仿宋_GB2312" w:cs="仿宋_GB2312" w:hint="eastAsia"/>
          <w:color w:val="000000"/>
          <w:sz w:val="32"/>
          <w:szCs w:val="32"/>
        </w:rPr>
        <w:t>，差异主要原因是本年新增项目资金，在职人员基本工资、艰苦地区补贴增加，人员正常晋升。</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679.76</w:t>
      </w:r>
      <w:r>
        <w:rPr>
          <w:rFonts w:ascii="仿宋_GB2312" w:eastAsia="仿宋_GB2312" w:cs="仿宋_GB2312" w:hint="eastAsia"/>
          <w:color w:val="000000"/>
          <w:sz w:val="32"/>
          <w:szCs w:val="32"/>
        </w:rPr>
        <w:t>万元，决算数</w:t>
      </w:r>
      <w:r>
        <w:rPr>
          <w:rFonts w:ascii="仿宋_GB2312" w:eastAsia="仿宋_GB2312" w:cs="仿宋_GB2312"/>
          <w:sz w:val="32"/>
          <w:szCs w:val="32"/>
        </w:rPr>
        <w:t>806.38</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18.63%</w:t>
      </w:r>
      <w:r>
        <w:rPr>
          <w:rFonts w:ascii="仿宋_GB2312" w:eastAsia="仿宋_GB2312" w:cs="仿宋_GB2312" w:hint="eastAsia"/>
          <w:color w:val="000000"/>
          <w:sz w:val="32"/>
          <w:szCs w:val="32"/>
        </w:rPr>
        <w:t>，差异主要原因是本年新增项目资金，在职人员基本工资、艰苦地区补贴增加，人员正常晋升。</w:t>
      </w:r>
      <w:bookmarkEnd w:id="33"/>
    </w:p>
    <w:p w14:paraId="5510A436" w14:textId="77777777" w:rsidR="00730950" w:rsidRDefault="00BC55E5">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7A7898C9" w14:textId="77777777" w:rsidR="00730950" w:rsidRDefault="00BC55E5">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806.38</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5.28</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0.66%</w:t>
      </w:r>
      <w:r>
        <w:rPr>
          <w:rFonts w:ascii="仿宋_GB2312" w:eastAsia="仿宋_GB2312" w:cs="仿宋_GB2312" w:hint="eastAsia"/>
          <w:color w:val="000000"/>
          <w:sz w:val="32"/>
          <w:szCs w:val="32"/>
        </w:rPr>
        <w:t>，增加的主要原因是：本年新增项目资金，在职人员基本工资、艰苦地区补贴增加，人员正常晋升。</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806.38</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，与上年相比，增加</w:t>
      </w:r>
      <w:r>
        <w:rPr>
          <w:rFonts w:ascii="仿宋_GB2312" w:eastAsia="仿宋_GB2312" w:cs="仿宋_GB2312"/>
          <w:sz w:val="32"/>
          <w:szCs w:val="32"/>
        </w:rPr>
        <w:t>5.28</w:t>
      </w:r>
      <w:r>
        <w:rPr>
          <w:rFonts w:ascii="仿宋_GB2312" w:eastAsia="仿宋_GB2312" w:cs="仿宋_GB2312" w:hint="eastAsia"/>
          <w:sz w:val="32"/>
          <w:szCs w:val="32"/>
        </w:rPr>
        <w:t>万元，增长</w:t>
      </w:r>
      <w:r>
        <w:rPr>
          <w:rFonts w:ascii="仿宋_GB2312" w:eastAsia="仿宋_GB2312" w:cs="仿宋_GB2312"/>
          <w:sz w:val="32"/>
          <w:szCs w:val="32"/>
        </w:rPr>
        <w:t>0.66%</w:t>
      </w:r>
      <w:r>
        <w:rPr>
          <w:rFonts w:ascii="仿宋_GB2312" w:eastAsia="仿宋_GB2312" w:cs="仿宋_GB2312" w:hint="eastAsia"/>
          <w:sz w:val="32"/>
          <w:szCs w:val="32"/>
        </w:rPr>
        <w:t>，增加的主要原因是：本年新增项目资金，在职人员基本工资、艰苦地区补贴增加，人员正常晋升。</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卫生与计生支出</w:t>
      </w:r>
      <w:r>
        <w:rPr>
          <w:rFonts w:ascii="仿宋_GB2312" w:eastAsia="仿宋_GB2312" w:cs="仿宋_GB2312"/>
          <w:sz w:val="32"/>
          <w:szCs w:val="32"/>
        </w:rPr>
        <w:t>10.32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4.63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节能支出</w:t>
      </w:r>
      <w:r>
        <w:rPr>
          <w:rFonts w:ascii="仿宋_GB2312" w:eastAsia="仿宋_GB2312" w:cs="仿宋_GB2312"/>
          <w:sz w:val="32"/>
          <w:szCs w:val="32"/>
        </w:rPr>
        <w:t>194.41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一般公共服务支出</w:t>
      </w:r>
      <w:r>
        <w:rPr>
          <w:rFonts w:ascii="仿宋_GB2312" w:eastAsia="仿宋_GB2312" w:cs="仿宋_GB2312"/>
          <w:sz w:val="32"/>
          <w:szCs w:val="32"/>
        </w:rPr>
        <w:t>55.22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农林水支出</w:t>
      </w:r>
      <w:r>
        <w:rPr>
          <w:rFonts w:ascii="仿宋_GB2312" w:eastAsia="仿宋_GB2312" w:cs="仿宋_GB2312"/>
          <w:sz w:val="32"/>
          <w:szCs w:val="32"/>
        </w:rPr>
        <w:t>429.74</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其他支出</w:t>
      </w:r>
      <w:r>
        <w:rPr>
          <w:rFonts w:ascii="仿宋_GB2312" w:eastAsia="仿宋_GB2312" w:cs="仿宋_GB2312"/>
          <w:sz w:val="32"/>
          <w:szCs w:val="32"/>
        </w:rPr>
        <w:t>11.65</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100.41</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w:t>
      </w:r>
      <w:r>
        <w:rPr>
          <w:rFonts w:ascii="仿宋_GB2312" w:eastAsia="仿宋_GB2312" w:cs="仿宋_GB2312" w:hint="eastAsia"/>
          <w:color w:val="000000"/>
          <w:sz w:val="32"/>
          <w:szCs w:val="32"/>
        </w:rPr>
        <w:t>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130.26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163.72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512.4</w:t>
      </w:r>
      <w:r>
        <w:rPr>
          <w:rFonts w:ascii="仿宋_GB2312" w:eastAsia="仿宋_GB2312" w:cs="仿宋_GB2312" w:hint="eastAsia"/>
          <w:sz w:val="32"/>
          <w:szCs w:val="32"/>
        </w:rPr>
        <w:t>万元。</w:t>
      </w:r>
    </w:p>
    <w:p w14:paraId="7F8A49CE" w14:textId="77777777" w:rsidR="00730950" w:rsidRDefault="00BC55E5">
      <w:pPr>
        <w:spacing w:line="540" w:lineRule="exact"/>
        <w:ind w:firstLineChars="200" w:firstLine="640"/>
        <w:rPr>
          <w:rFonts w:ascii="仿宋_GB2312" w:eastAsia="仿宋_GB2312"/>
          <w:color w:val="000000"/>
          <w:sz w:val="32"/>
          <w:szCs w:val="32"/>
        </w:rPr>
      </w:pPr>
      <w:bookmarkStart w:id="41" w:name="OLE_LINK67"/>
      <w:bookmarkStart w:id="42" w:name="OLE_LINK66"/>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679.76</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806.38</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18.63%</w:t>
      </w:r>
      <w:r>
        <w:rPr>
          <w:rFonts w:ascii="仿宋_GB2312" w:eastAsia="仿宋_GB2312" w:cs="仿宋_GB2312" w:hint="eastAsia"/>
          <w:color w:val="000000"/>
          <w:sz w:val="32"/>
          <w:szCs w:val="32"/>
        </w:rPr>
        <w:t>，差异主要原因是本年新增项目资金，在职人员基本工资、艰苦地区补贴增加，人员正常晋升。</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lastRenderedPageBreak/>
        <w:t>679.76</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806.38</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18.63%</w:t>
      </w:r>
      <w:r>
        <w:rPr>
          <w:rFonts w:ascii="仿宋_GB2312" w:eastAsia="仿宋_GB2312" w:cs="仿宋_GB2312" w:hint="eastAsia"/>
          <w:color w:val="000000"/>
          <w:sz w:val="32"/>
          <w:szCs w:val="32"/>
        </w:rPr>
        <w:t>，差异主要原因是本年新增项目资金，在职人员基本工资、艰苦地区补贴增加，人员正常晋升</w:t>
      </w:r>
      <w:r>
        <w:rPr>
          <w:rFonts w:ascii="仿宋_GB2312" w:eastAsia="仿宋_GB2312" w:cs="仿宋_GB2312" w:hint="eastAsia"/>
          <w:color w:val="000000"/>
          <w:sz w:val="32"/>
          <w:szCs w:val="32"/>
        </w:rPr>
        <w:t>。</w:t>
      </w:r>
      <w:bookmarkEnd w:id="43"/>
    </w:p>
    <w:p w14:paraId="773E6E86" w14:textId="77777777" w:rsidR="00730950" w:rsidRDefault="00BC55E5">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31231346" w14:textId="77777777" w:rsidR="00730950" w:rsidRDefault="00BC55E5">
      <w:pPr>
        <w:spacing w:line="54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政府性基金预算财政拨款收入</w:t>
      </w:r>
      <w:bookmarkEnd w:id="4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无政府性基金</w:t>
      </w:r>
      <w:r>
        <w:rPr>
          <w:rFonts w:ascii="仿宋_GB2312" w:eastAsia="仿宋_GB2312" w:cs="仿宋_GB2312" w:hint="eastAsia"/>
          <w:sz w:val="32"/>
          <w:szCs w:val="32"/>
        </w:rPr>
        <w:t>，</w:t>
      </w:r>
      <w:bookmarkStart w:id="46" w:name="OLE_LINK23"/>
      <w:bookmarkStart w:id="47" w:name="OLE_LINK70"/>
      <w:bookmarkEnd w:id="44"/>
      <w:r>
        <w:rPr>
          <w:rFonts w:ascii="仿宋_GB2312" w:eastAsia="仿宋_GB2312" w:cs="仿宋_GB2312" w:hint="eastAsia"/>
          <w:color w:val="000000"/>
          <w:sz w:val="32"/>
          <w:szCs w:val="32"/>
        </w:rPr>
        <w:t>政府性基金预算支出</w:t>
      </w:r>
      <w:bookmarkEnd w:id="46"/>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无政府性基金</w:t>
      </w:r>
      <w:r>
        <w:rPr>
          <w:rFonts w:ascii="仿宋_GB2312" w:eastAsia="仿宋_GB2312" w:cs="仿宋_GB2312" w:hint="eastAsia"/>
          <w:sz w:val="32"/>
          <w:szCs w:val="32"/>
        </w:rPr>
        <w:t>。</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，支出</w:t>
      </w:r>
      <w:r>
        <w:rPr>
          <w:rFonts w:ascii="仿宋_GB2312" w:eastAsia="仿宋_GB2312" w:cs="仿宋_GB2312" w:hint="eastAsia"/>
          <w:color w:val="000000"/>
          <w:sz w:val="32"/>
          <w:szCs w:val="32"/>
        </w:rPr>
        <w:t>0</w:t>
      </w:r>
      <w:r>
        <w:rPr>
          <w:rFonts w:ascii="仿宋_GB2312" w:eastAsia="仿宋_GB2312" w:cs="仿宋_GB2312" w:hint="eastAsia"/>
          <w:color w:val="000000"/>
          <w:sz w:val="32"/>
          <w:szCs w:val="32"/>
        </w:rPr>
        <w:t>万元。按经济分类科目（按类级科目公开），支出</w:t>
      </w:r>
      <w:r>
        <w:rPr>
          <w:rFonts w:ascii="仿宋_GB2312" w:eastAsia="仿宋_GB2312" w:cs="仿宋_GB2312" w:hint="eastAsia"/>
          <w:color w:val="000000"/>
          <w:sz w:val="32"/>
          <w:szCs w:val="32"/>
        </w:rPr>
        <w:t>0</w:t>
      </w:r>
      <w:r>
        <w:rPr>
          <w:rFonts w:ascii="仿宋_GB2312" w:eastAsia="仿宋_GB2312" w:cs="仿宋_GB2312" w:hint="eastAsia"/>
          <w:color w:val="000000"/>
          <w:sz w:val="32"/>
          <w:szCs w:val="32"/>
        </w:rPr>
        <w:t>万元。</w:t>
      </w:r>
    </w:p>
    <w:p w14:paraId="29A7435E" w14:textId="77777777" w:rsidR="00730950" w:rsidRDefault="00BC55E5">
      <w:pPr>
        <w:spacing w:line="540" w:lineRule="exact"/>
        <w:ind w:firstLineChars="200" w:firstLine="640"/>
        <w:rPr>
          <w:rFonts w:ascii="仿宋_GB2312" w:eastAsia="仿宋_GB2312" w:cs="仿宋_GB2312"/>
          <w:color w:val="000000"/>
          <w:sz w:val="32"/>
          <w:szCs w:val="32"/>
        </w:rPr>
      </w:pPr>
      <w:bookmarkStart w:id="49" w:name="OLE_LINK72"/>
      <w:bookmarkStart w:id="50" w:name="OLE_LINK71"/>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，差异主要原因是无政府性基金。</w:t>
      </w:r>
      <w:bookmarkStart w:id="51" w:name="OLE_LINK73"/>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，差异主要原因是无政府性基金。</w:t>
      </w:r>
      <w:bookmarkEnd w:id="51"/>
    </w:p>
    <w:p w14:paraId="10D025F3" w14:textId="77777777" w:rsidR="00730950" w:rsidRDefault="00BC55E5">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1C4C829E" w14:textId="77777777" w:rsidR="00730950" w:rsidRDefault="00BC55E5">
      <w:pPr>
        <w:spacing w:line="540" w:lineRule="exact"/>
        <w:ind w:firstLineChars="200" w:firstLine="640"/>
        <w:rPr>
          <w:rFonts w:ascii="仿宋_GB2312" w:eastAsia="仿宋_GB2312"/>
          <w:color w:val="000000"/>
          <w:sz w:val="32"/>
          <w:szCs w:val="32"/>
        </w:rPr>
      </w:pPr>
      <w:bookmarkStart w:id="52" w:name="OLE_LINK26"/>
      <w:bookmarkStart w:id="53" w:name="OLE_LINK25"/>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color w:val="000000"/>
          <w:sz w:val="32"/>
          <w:szCs w:val="32"/>
        </w:rPr>
        <w:t>。</w:t>
      </w:r>
    </w:p>
    <w:p w14:paraId="3E3BA8BD"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color w:val="000000"/>
          <w:sz w:val="32"/>
          <w:szCs w:val="32"/>
        </w:rPr>
        <w:t>其中</w:t>
      </w:r>
      <w:bookmarkStart w:id="54" w:name="OLE_LINK28"/>
      <w:bookmarkStart w:id="55" w:name="OLE_LINK27"/>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w:t>
      </w:r>
    </w:p>
    <w:p w14:paraId="11C51D20" w14:textId="77777777" w:rsidR="00730950" w:rsidRDefault="00BC55E5">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51FB0C85" w14:textId="159F5759" w:rsidR="00730950" w:rsidRDefault="00BC55E5">
      <w:pPr>
        <w:spacing w:line="540" w:lineRule="exact"/>
        <w:ind w:firstLineChars="200" w:firstLine="640"/>
        <w:rPr>
          <w:rFonts w:ascii="仿宋_GB2312" w:eastAsia="仿宋_GB2312"/>
          <w:color w:val="000000"/>
          <w:sz w:val="32"/>
          <w:szCs w:val="32"/>
        </w:rPr>
      </w:pPr>
      <w:bookmarkStart w:id="56" w:name="OLE_LINK74"/>
      <w:bookmarkStart w:id="57" w:name="OLE_LINK79"/>
      <w:bookmarkStart w:id="58" w:name="OLE_LINK80"/>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9" w:name="OLE_LINK29"/>
      <w:r>
        <w:rPr>
          <w:rFonts w:ascii="仿宋_GB2312" w:eastAsia="仿宋_GB2312" w:cs="仿宋_GB2312" w:hint="eastAsia"/>
          <w:color w:val="000000"/>
          <w:sz w:val="32"/>
          <w:szCs w:val="32"/>
        </w:rPr>
        <w:t>一般公共预算“三公”经费支出决算</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w:t>
      </w:r>
      <w:r w:rsidR="00CE27E2">
        <w:rPr>
          <w:rFonts w:ascii="仿宋_GB2312" w:eastAsia="仿宋_GB2312" w:cs="仿宋_GB2312" w:hint="eastAsia"/>
          <w:sz w:val="32"/>
          <w:szCs w:val="32"/>
        </w:rPr>
        <w:t>，增加0万元，增长0</w:t>
      </w:r>
      <w:r w:rsidR="00CE27E2">
        <w:rPr>
          <w:rFonts w:ascii="仿宋_GB2312" w:eastAsia="仿宋_GB2312" w:cs="仿宋_GB2312"/>
          <w:sz w:val="32"/>
          <w:szCs w:val="32"/>
        </w:rPr>
        <w:t>%</w:t>
      </w:r>
      <w:r>
        <w:rPr>
          <w:rFonts w:ascii="仿宋_GB2312" w:eastAsia="仿宋_GB2312" w:cs="仿宋_GB2312" w:hint="eastAsia"/>
          <w:sz w:val="32"/>
          <w:szCs w:val="32"/>
        </w:rPr>
        <w:t>，</w:t>
      </w:r>
      <w:r w:rsidR="00CE27E2">
        <w:rPr>
          <w:rFonts w:ascii="仿宋_GB2312" w:eastAsia="仿宋_GB2312" w:cs="仿宋_GB2312" w:hint="eastAsia"/>
          <w:sz w:val="32"/>
          <w:szCs w:val="32"/>
        </w:rPr>
        <w:t>增加</w:t>
      </w:r>
      <w:r>
        <w:rPr>
          <w:rFonts w:ascii="仿宋_GB2312" w:eastAsia="仿宋_GB2312" w:cs="仿宋_GB2312" w:hint="eastAsia"/>
          <w:sz w:val="32"/>
          <w:szCs w:val="32"/>
        </w:rPr>
        <w:t>主要原因是：</w:t>
      </w:r>
      <w:r w:rsidR="00CE27E2">
        <w:rPr>
          <w:rFonts w:ascii="仿宋_GB2312" w:eastAsia="仿宋_GB2312" w:cs="仿宋_GB2312" w:hint="eastAsia"/>
          <w:sz w:val="32"/>
          <w:szCs w:val="32"/>
        </w:rPr>
        <w:t>本单位此开支</w:t>
      </w:r>
      <w:r>
        <w:rPr>
          <w:rFonts w:ascii="仿宋_GB2312" w:eastAsia="仿宋_GB2312" w:cs="仿宋_GB2312" w:hint="eastAsia"/>
          <w:sz w:val="32"/>
          <w:szCs w:val="32"/>
        </w:rPr>
        <w:t>。</w:t>
      </w:r>
      <w:bookmarkStart w:id="60" w:name="OLE_LINK75"/>
      <w:bookmarkEnd w:id="56"/>
      <w:r>
        <w:rPr>
          <w:rFonts w:ascii="仿宋_GB2312" w:eastAsia="仿宋_GB2312" w:cs="仿宋_GB2312" w:hint="eastAsia"/>
          <w:color w:val="000000"/>
          <w:sz w:val="32"/>
          <w:szCs w:val="32"/>
        </w:rPr>
        <w:t>其中，</w:t>
      </w:r>
      <w:bookmarkStart w:id="61" w:name="OLE_LINK30"/>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r>
        <w:rPr>
          <w:rFonts w:ascii="仿宋_GB2312" w:eastAsia="仿宋_GB2312" w:cs="仿宋_GB2312" w:hint="eastAsia"/>
          <w:color w:val="000000"/>
          <w:sz w:val="32"/>
          <w:szCs w:val="32"/>
        </w:rPr>
        <w:t>费支出</w:t>
      </w:r>
      <w:bookmarkEnd w:id="6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，增减变动主要原因是：我单位无考察、培训等安排；</w:t>
      </w:r>
      <w:bookmarkStart w:id="62" w:name="OLE_LINK31"/>
      <w:bookmarkStart w:id="63" w:name="OLE_LINK76"/>
      <w:bookmarkEnd w:id="60"/>
      <w:r>
        <w:rPr>
          <w:rFonts w:ascii="仿宋_GB2312" w:eastAsia="仿宋_GB2312" w:cs="仿宋_GB2312" w:hint="eastAsia"/>
          <w:color w:val="000000"/>
          <w:sz w:val="32"/>
          <w:szCs w:val="32"/>
        </w:rPr>
        <w:lastRenderedPageBreak/>
        <w:t>公务用车购置及运行维护费支出</w:t>
      </w:r>
      <w:bookmarkEnd w:id="6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，增减变动主要原因是：我单位无公务用车；</w:t>
      </w:r>
      <w:bookmarkStart w:id="64" w:name="OLE_LINK32"/>
      <w:bookmarkStart w:id="65" w:name="OLE_LINK77"/>
      <w:bookmarkStart w:id="66" w:name="OLE_LINK78"/>
      <w:bookmarkEnd w:id="63"/>
      <w:r>
        <w:rPr>
          <w:rFonts w:ascii="仿宋_GB2312" w:eastAsia="仿宋_GB2312" w:cs="仿宋_GB2312" w:hint="eastAsia"/>
          <w:color w:val="000000"/>
          <w:sz w:val="32"/>
          <w:szCs w:val="32"/>
        </w:rPr>
        <w:t>公务接待费支出</w:t>
      </w:r>
      <w:bookmarkEnd w:id="64"/>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，增减变动主要原因是：我单位严把监督检查关，对接待费严格控制，减少一切不必要的公务接待开支。</w:t>
      </w:r>
      <w:bookmarkEnd w:id="65"/>
      <w:bookmarkEnd w:id="66"/>
      <w:r>
        <w:rPr>
          <w:rFonts w:ascii="仿宋_GB2312" w:eastAsia="仿宋_GB2312" w:cs="仿宋_GB2312" w:hint="eastAsia"/>
          <w:color w:val="000000"/>
          <w:sz w:val="32"/>
          <w:szCs w:val="32"/>
        </w:rPr>
        <w:t>具体情况如下：</w:t>
      </w:r>
    </w:p>
    <w:p w14:paraId="271C377D" w14:textId="77777777" w:rsidR="00730950" w:rsidRDefault="00BC55E5">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新疆喀什地区叶城县林场</w:t>
      </w:r>
      <w:r>
        <w:rPr>
          <w:rFonts w:ascii="仿宋_GB2312" w:eastAsia="仿宋_GB2312" w:cs="仿宋_GB2312" w:hint="eastAsia"/>
          <w:color w:val="000000"/>
          <w:sz w:val="32"/>
          <w:szCs w:val="32"/>
        </w:rPr>
        <w:t>单位全年使用一般公共预算财政拨款安排的因公</w:t>
      </w:r>
      <w:r>
        <w:rPr>
          <w:rFonts w:ascii="仿宋_GB2312" w:eastAsia="仿宋_GB2312" w:cs="仿宋_GB2312" w:hint="eastAsia"/>
          <w:color w:val="000000"/>
          <w:sz w:val="32"/>
          <w:szCs w:val="32"/>
        </w:rPr>
        <w:t>出国（境）</w:t>
      </w:r>
      <w:r>
        <w:rPr>
          <w:rFonts w:ascii="仿宋_GB2312" w:eastAsia="仿宋_GB2312" w:cs="仿宋_GB2312" w:hint="eastAsia"/>
          <w:color w:val="000000"/>
          <w:sz w:val="32"/>
          <w:szCs w:val="32"/>
        </w:rPr>
        <w:t>团组</w:t>
      </w:r>
      <w:r>
        <w:rPr>
          <w:rFonts w:ascii="仿宋_GB2312" w:eastAsia="仿宋_GB2312" w:cs="仿宋_GB2312"/>
          <w:sz w:val="32"/>
          <w:szCs w:val="32"/>
        </w:rPr>
        <w:t>0</w:t>
      </w:r>
      <w:r>
        <w:rPr>
          <w:rFonts w:ascii="仿宋_GB2312" w:eastAsia="仿宋_GB2312" w:cs="仿宋_GB2312" w:hint="eastAsia"/>
          <w:color w:val="000000"/>
          <w:sz w:val="32"/>
          <w:szCs w:val="32"/>
        </w:rPr>
        <w:t>个，累计</w:t>
      </w:r>
      <w:r>
        <w:rPr>
          <w:rFonts w:ascii="仿宋_GB2312" w:eastAsia="仿宋_GB2312" w:cs="仿宋_GB2312"/>
          <w:sz w:val="32"/>
          <w:szCs w:val="32"/>
        </w:rPr>
        <w:t>0</w:t>
      </w:r>
      <w:r>
        <w:rPr>
          <w:rFonts w:ascii="仿宋_GB2312" w:eastAsia="仿宋_GB2312" w:cs="仿宋_GB2312" w:hint="eastAsia"/>
          <w:color w:val="000000"/>
          <w:sz w:val="32"/>
          <w:szCs w:val="32"/>
        </w:rPr>
        <w:t>人次。开支内容包括：</w:t>
      </w:r>
      <w:r>
        <w:rPr>
          <w:rFonts w:ascii="仿宋_GB2312" w:eastAsia="仿宋_GB2312" w:cs="仿宋_GB2312" w:hint="eastAsia"/>
          <w:sz w:val="32"/>
          <w:szCs w:val="32"/>
        </w:rPr>
        <w:t>我单位</w:t>
      </w:r>
      <w:r>
        <w:rPr>
          <w:rFonts w:ascii="仿宋_GB2312" w:eastAsia="仿宋_GB2312" w:cs="仿宋_GB2312" w:hint="eastAsia"/>
          <w:sz w:val="32"/>
          <w:szCs w:val="32"/>
        </w:rPr>
        <w:t>无考察、培训等安排</w:t>
      </w:r>
      <w:r>
        <w:rPr>
          <w:rFonts w:ascii="仿宋_GB2312" w:eastAsia="仿宋_GB2312" w:cs="仿宋_GB2312" w:hint="eastAsia"/>
          <w:color w:val="000000"/>
          <w:sz w:val="32"/>
          <w:szCs w:val="32"/>
        </w:rPr>
        <w:t>。</w:t>
      </w:r>
    </w:p>
    <w:p w14:paraId="008982D7" w14:textId="77777777" w:rsidR="00730950" w:rsidRDefault="00BC55E5">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万元，公务用车运行维护费</w:t>
      </w:r>
      <w:r>
        <w:rPr>
          <w:rFonts w:ascii="仿宋_GB2312" w:eastAsia="仿宋_GB2312" w:cs="仿宋_GB2312"/>
          <w:sz w:val="32"/>
          <w:szCs w:val="32"/>
        </w:rPr>
        <w:t>0</w:t>
      </w:r>
      <w:r>
        <w:rPr>
          <w:rFonts w:ascii="仿宋_GB2312" w:eastAsia="仿宋_GB2312" w:cs="仿宋_GB2312" w:hint="eastAsia"/>
          <w:color w:val="000000"/>
          <w:sz w:val="32"/>
          <w:szCs w:val="32"/>
        </w:rPr>
        <w:t>万元。主要用于</w:t>
      </w:r>
      <w:r>
        <w:rPr>
          <w:rFonts w:ascii="仿宋_GB2312" w:eastAsia="仿宋_GB2312" w:cs="仿宋_GB2312" w:hint="eastAsia"/>
          <w:sz w:val="32"/>
          <w:szCs w:val="32"/>
        </w:rPr>
        <w:t>无公务用车</w:t>
      </w:r>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0</w:t>
      </w:r>
      <w:r>
        <w:rPr>
          <w:rFonts w:ascii="仿宋_GB2312" w:eastAsia="仿宋_GB2312" w:cs="仿宋_GB2312" w:hint="eastAsia"/>
          <w:color w:val="000000"/>
          <w:sz w:val="32"/>
          <w:szCs w:val="32"/>
        </w:rPr>
        <w:t>辆。</w:t>
      </w:r>
    </w:p>
    <w:p w14:paraId="366D3012" w14:textId="77777777" w:rsidR="00730950" w:rsidRDefault="00BC55E5">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w:t>
      </w:r>
      <w:r>
        <w:rPr>
          <w:rFonts w:ascii="仿宋_GB2312" w:eastAsia="仿宋_GB2312" w:cs="仿宋_GB2312" w:hint="eastAsia"/>
          <w:sz w:val="32"/>
          <w:szCs w:val="32"/>
        </w:rPr>
        <w:t>我单位严把监督检查关，对接待费严格控制，减少一切不必要的公务接待开支</w:t>
      </w:r>
      <w:r>
        <w:rPr>
          <w:rFonts w:ascii="仿宋_GB2312" w:eastAsia="仿宋_GB2312" w:cs="仿宋_GB2312" w:hint="eastAsia"/>
          <w:color w:val="000000"/>
          <w:sz w:val="32"/>
          <w:szCs w:val="32"/>
        </w:rPr>
        <w:t>。</w:t>
      </w:r>
      <w:r>
        <w:rPr>
          <w:rFonts w:ascii="仿宋_GB2312" w:eastAsia="仿宋_GB2312" w:cs="仿宋_GB2312" w:hint="eastAsia"/>
          <w:sz w:val="32"/>
          <w:szCs w:val="32"/>
        </w:rPr>
        <w:t>新疆喀什地区叶城县农产品质</w:t>
      </w:r>
      <w:proofErr w:type="gramStart"/>
      <w:r>
        <w:rPr>
          <w:rFonts w:ascii="仿宋_GB2312" w:eastAsia="仿宋_GB2312" w:cs="仿宋_GB2312" w:hint="eastAsia"/>
          <w:sz w:val="32"/>
          <w:szCs w:val="32"/>
        </w:rPr>
        <w:t>量安全</w:t>
      </w:r>
      <w:proofErr w:type="gramEnd"/>
      <w:r>
        <w:rPr>
          <w:rFonts w:ascii="仿宋_GB2312" w:eastAsia="仿宋_GB2312" w:cs="仿宋_GB2312" w:hint="eastAsia"/>
          <w:sz w:val="32"/>
          <w:szCs w:val="32"/>
        </w:rPr>
        <w:t>检验检测单位</w:t>
      </w:r>
      <w:r>
        <w:rPr>
          <w:rFonts w:ascii="仿宋_GB2312" w:eastAsia="仿宋_GB2312" w:cs="仿宋_GB2312" w:hint="eastAsia"/>
          <w:color w:val="000000"/>
          <w:sz w:val="32"/>
          <w:szCs w:val="32"/>
        </w:rPr>
        <w:t>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p>
    <w:p w14:paraId="15DA04B3" w14:textId="77777777" w:rsidR="00730950" w:rsidRDefault="00BC55E5">
      <w:pPr>
        <w:spacing w:line="540" w:lineRule="exact"/>
        <w:ind w:firstLineChars="200" w:firstLine="640"/>
        <w:rPr>
          <w:rFonts w:ascii="仿宋_GB2312" w:eastAsia="仿宋_GB2312" w:hAnsi="宋体"/>
          <w:color w:val="000000"/>
          <w:kern w:val="0"/>
          <w:sz w:val="32"/>
          <w:szCs w:val="32"/>
        </w:rPr>
      </w:pPr>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，差异主要原因是无增加的。</w:t>
      </w:r>
      <w:r>
        <w:rPr>
          <w:rFonts w:ascii="仿宋_GB2312" w:eastAsia="仿宋_GB2312" w:hAnsi="宋体" w:cs="仿宋_GB2312" w:hint="eastAsia"/>
          <w:color w:val="000000"/>
          <w:kern w:val="0"/>
          <w:sz w:val="32"/>
          <w:szCs w:val="32"/>
        </w:rPr>
        <w:t>其中：</w:t>
      </w:r>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r>
        <w:rPr>
          <w:rFonts w:ascii="仿宋_GB2312" w:eastAsia="仿宋_GB2312" w:cs="仿宋_GB2312" w:hint="eastAsia"/>
          <w:color w:val="000000"/>
          <w:sz w:val="32"/>
          <w:szCs w:val="32"/>
        </w:rPr>
        <w:t>费预算数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r>
        <w:rPr>
          <w:rFonts w:ascii="仿宋_GB2312" w:eastAsia="仿宋_GB2312" w:cs="仿宋_GB2312" w:hint="eastAsia"/>
          <w:sz w:val="32"/>
          <w:szCs w:val="32"/>
        </w:rPr>
        <w:t>我单位无考察、培训等安排</w:t>
      </w:r>
      <w:r>
        <w:rPr>
          <w:rFonts w:ascii="仿宋_GB2312" w:eastAsia="仿宋_GB2312" w:cs="仿宋_GB2312" w:hint="eastAsia"/>
          <w:color w:val="000000"/>
          <w:sz w:val="32"/>
          <w:szCs w:val="32"/>
        </w:rPr>
        <w:t>；</w:t>
      </w:r>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，差异主要原因是无公务用车；</w:t>
      </w:r>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，差异主要原因是无公务用车；</w:t>
      </w:r>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w:t>
      </w:r>
      <w:r>
        <w:rPr>
          <w:rFonts w:ascii="仿宋_GB2312" w:eastAsia="仿宋_GB2312" w:cs="仿宋_GB2312" w:hint="eastAsia"/>
          <w:color w:val="000000"/>
          <w:sz w:val="32"/>
          <w:szCs w:val="32"/>
        </w:rPr>
        <w:lastRenderedPageBreak/>
        <w:t>要原因是</w:t>
      </w:r>
      <w:r>
        <w:rPr>
          <w:rFonts w:ascii="仿宋_GB2312" w:eastAsia="仿宋_GB2312" w:cs="仿宋_GB2312" w:hint="eastAsia"/>
          <w:sz w:val="32"/>
          <w:szCs w:val="32"/>
        </w:rPr>
        <w:t>我单位严把监督检查关，对接待费严格控制，减少一切不必要的公务接待开支</w:t>
      </w:r>
      <w:r>
        <w:rPr>
          <w:rFonts w:ascii="仿宋_GB2312" w:eastAsia="仿宋_GB2312" w:cs="仿宋_GB2312" w:hint="eastAsia"/>
          <w:color w:val="000000"/>
          <w:sz w:val="32"/>
          <w:szCs w:val="32"/>
        </w:rPr>
        <w:t>。</w:t>
      </w:r>
    </w:p>
    <w:bookmarkEnd w:id="57"/>
    <w:bookmarkEnd w:id="58"/>
    <w:p w14:paraId="67F30404" w14:textId="77777777" w:rsidR="00730950" w:rsidRDefault="00BC55E5">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70EE081C" w14:textId="77777777" w:rsidR="00730950" w:rsidRDefault="00BC55E5">
      <w:pPr>
        <w:spacing w:line="540" w:lineRule="exact"/>
        <w:ind w:firstLineChars="200" w:firstLine="640"/>
        <w:rPr>
          <w:rFonts w:ascii="仿宋_GB2312" w:eastAsia="仿宋_GB2312" w:cs="仿宋_GB2312"/>
          <w:color w:val="000000"/>
          <w:sz w:val="32"/>
          <w:szCs w:val="32"/>
        </w:rPr>
      </w:pPr>
      <w:r>
        <w:rPr>
          <w:rFonts w:ascii="仿宋_GB2312" w:eastAsia="仿宋_GB2312" w:cs="仿宋_GB2312" w:hint="eastAsia"/>
          <w:color w:val="000000"/>
          <w:sz w:val="32"/>
          <w:szCs w:val="32"/>
        </w:rPr>
        <w:t>新疆喀什地区叶城县林场日常公用经费</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95.2</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100%</w:t>
      </w:r>
      <w:r>
        <w:rPr>
          <w:rFonts w:ascii="仿宋_GB2312" w:eastAsia="仿宋_GB2312" w:cs="仿宋_GB2312" w:hint="eastAsia"/>
          <w:color w:val="000000"/>
          <w:sz w:val="32"/>
          <w:szCs w:val="32"/>
        </w:rPr>
        <w:t>，减少的主要原因是：我单位认真贯彻落实中央和自治区厉行节约的各项规定，严格控制和降低行政运行成本，大力压缩经费支出规模。</w:t>
      </w:r>
    </w:p>
    <w:p w14:paraId="76BA0145" w14:textId="77777777" w:rsidR="00730950" w:rsidRDefault="00BC55E5">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58CFB1DF" w14:textId="77777777" w:rsidR="00730950" w:rsidRDefault="00BC55E5">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67" w:name="OLE_LINK45"/>
      <w:r>
        <w:rPr>
          <w:rFonts w:ascii="仿宋_GB2312" w:eastAsia="仿宋_GB2312" w:cs="仿宋_GB2312" w:hint="eastAsia"/>
          <w:color w:val="000000"/>
          <w:sz w:val="32"/>
          <w:szCs w:val="32"/>
        </w:rPr>
        <w:t>政府采购支出总额</w:t>
      </w:r>
      <w:bookmarkEnd w:id="67"/>
      <w:r>
        <w:rPr>
          <w:rFonts w:ascii="仿宋_GB2312" w:eastAsia="仿宋_GB2312" w:cs="仿宋_GB2312"/>
          <w:sz w:val="32"/>
          <w:szCs w:val="32"/>
        </w:rPr>
        <w:t>0</w:t>
      </w:r>
      <w:r>
        <w:rPr>
          <w:rFonts w:ascii="仿宋_GB2312" w:eastAsia="仿宋_GB2312" w:cs="仿宋_GB2312" w:hint="eastAsia"/>
          <w:color w:val="000000"/>
          <w:sz w:val="32"/>
          <w:szCs w:val="32"/>
        </w:rPr>
        <w:t>万元，其中：</w:t>
      </w:r>
      <w:bookmarkStart w:id="68" w:name="OLE_LINK46"/>
      <w:r>
        <w:rPr>
          <w:rFonts w:ascii="仿宋_GB2312" w:eastAsia="仿宋_GB2312" w:cs="仿宋_GB2312" w:hint="eastAsia"/>
          <w:color w:val="000000"/>
          <w:sz w:val="32"/>
          <w:szCs w:val="32"/>
        </w:rPr>
        <w:t>政府采购货物支出</w:t>
      </w:r>
      <w:bookmarkEnd w:id="68"/>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69" w:name="OLE_LINK47"/>
      <w:r>
        <w:rPr>
          <w:rFonts w:ascii="仿宋_GB2312" w:eastAsia="仿宋_GB2312" w:cs="仿宋_GB2312" w:hint="eastAsia"/>
          <w:color w:val="000000"/>
          <w:sz w:val="32"/>
          <w:szCs w:val="32"/>
        </w:rPr>
        <w:t>政府采购工程支出</w:t>
      </w:r>
      <w:bookmarkEnd w:id="69"/>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70" w:name="OLE_LINK48"/>
      <w:r>
        <w:rPr>
          <w:rFonts w:ascii="仿宋_GB2312" w:eastAsia="仿宋_GB2312" w:cs="仿宋_GB2312" w:hint="eastAsia"/>
          <w:color w:val="000000"/>
          <w:sz w:val="32"/>
          <w:szCs w:val="32"/>
        </w:rPr>
        <w:t>政府采购服务支出</w:t>
      </w:r>
      <w:bookmarkEnd w:id="70"/>
      <w:r>
        <w:rPr>
          <w:rFonts w:ascii="仿宋_GB2312" w:eastAsia="仿宋_GB2312" w:cs="仿宋_GB2312"/>
          <w:sz w:val="32"/>
          <w:szCs w:val="32"/>
        </w:rPr>
        <w:t>0</w:t>
      </w:r>
      <w:r>
        <w:rPr>
          <w:rFonts w:ascii="仿宋_GB2312" w:eastAsia="仿宋_GB2312" w:cs="仿宋_GB2312" w:hint="eastAsia"/>
          <w:color w:val="000000"/>
          <w:sz w:val="32"/>
          <w:szCs w:val="32"/>
        </w:rPr>
        <w:t>万元。</w:t>
      </w:r>
    </w:p>
    <w:p w14:paraId="32E790F4" w14:textId="77777777" w:rsidR="00730950" w:rsidRDefault="00BC55E5">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78B0AB6A" w14:textId="77777777" w:rsidR="00730950" w:rsidRDefault="00BC55E5">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2CAD0C5A" w14:textId="77777777" w:rsidR="00730950" w:rsidRDefault="00BC55E5">
      <w:pPr>
        <w:spacing w:line="540" w:lineRule="exact"/>
        <w:ind w:firstLineChars="200" w:firstLine="640"/>
        <w:rPr>
          <w:rFonts w:ascii="仿宋_GB2312" w:eastAsia="仿宋_GB2312"/>
          <w:color w:val="000000"/>
          <w:sz w:val="32"/>
          <w:szCs w:val="32"/>
        </w:rPr>
      </w:pPr>
      <w:bookmarkStart w:id="71"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0</w:t>
      </w:r>
      <w:r>
        <w:rPr>
          <w:rFonts w:ascii="仿宋_GB2312" w:eastAsia="仿宋_GB2312" w:cs="仿宋_GB2312" w:hint="eastAsia"/>
          <w:color w:val="000000"/>
          <w:sz w:val="32"/>
          <w:szCs w:val="32"/>
        </w:rPr>
        <w:t>辆，价值</w:t>
      </w:r>
      <w:r>
        <w:rPr>
          <w:rFonts w:ascii="仿宋_GB2312" w:eastAsia="仿宋_GB2312" w:cs="仿宋_GB2312"/>
          <w:sz w:val="32"/>
          <w:szCs w:val="32"/>
        </w:rPr>
        <w:t>0</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辆，其他用车主要是：无其他用车；单位价值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71"/>
    </w:p>
    <w:p w14:paraId="05BFA281" w14:textId="77777777" w:rsidR="00730950" w:rsidRDefault="00BC55E5">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23C9DF1F"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w:t>
      </w:r>
      <w:r>
        <w:rPr>
          <w:rFonts w:ascii="仿宋_GB2312" w:eastAsia="仿宋_GB2312" w:cs="仿宋_GB2312" w:hint="eastAsia"/>
          <w:sz w:val="32"/>
          <w:szCs w:val="32"/>
        </w:rPr>
        <w:lastRenderedPageBreak/>
        <w:t>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林场</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688.82</w:t>
      </w:r>
      <w:r>
        <w:rPr>
          <w:rFonts w:ascii="仿宋_GB2312" w:eastAsia="仿宋_GB2312" w:cs="仿宋_GB2312" w:hint="eastAsia"/>
          <w:sz w:val="32"/>
          <w:szCs w:val="32"/>
        </w:rPr>
        <w:t>万元，执行金额为</w:t>
      </w:r>
      <w:r>
        <w:rPr>
          <w:rFonts w:ascii="仿宋_GB2312" w:eastAsia="仿宋_GB2312" w:cs="仿宋_GB2312"/>
          <w:sz w:val="32"/>
          <w:szCs w:val="32"/>
        </w:rPr>
        <w:t>688.</w:t>
      </w:r>
      <w:r>
        <w:rPr>
          <w:rFonts w:ascii="仿宋_GB2312" w:eastAsia="仿宋_GB2312" w:cs="仿宋_GB2312"/>
          <w:sz w:val="32"/>
          <w:szCs w:val="32"/>
        </w:rPr>
        <w:t>82</w:t>
      </w:r>
      <w:r>
        <w:rPr>
          <w:rFonts w:ascii="仿宋_GB2312" w:eastAsia="仿宋_GB2312" w:cs="仿宋_GB2312" w:hint="eastAsia"/>
          <w:sz w:val="32"/>
          <w:szCs w:val="32"/>
        </w:rPr>
        <w:t>万元，预算执行率</w:t>
      </w:r>
      <w:r>
        <w:rPr>
          <w:rFonts w:ascii="仿宋_GB2312" w:eastAsia="仿宋_GB2312" w:cs="仿宋_GB2312"/>
          <w:sz w:val="32"/>
          <w:szCs w:val="32"/>
        </w:rPr>
        <w:t>100%</w:t>
      </w:r>
      <w:r>
        <w:rPr>
          <w:rFonts w:ascii="仿宋_GB2312" w:eastAsia="仿宋_GB2312" w:cs="仿宋_GB2312" w:hint="eastAsia"/>
          <w:sz w:val="32"/>
          <w:szCs w:val="32"/>
        </w:rPr>
        <w:t>。本次自评共涉及</w:t>
      </w:r>
      <w:r>
        <w:rPr>
          <w:rFonts w:ascii="仿宋_GB2312" w:eastAsia="仿宋_GB2312" w:cs="仿宋_GB2312"/>
          <w:sz w:val="32"/>
          <w:szCs w:val="32"/>
        </w:rPr>
        <w:t>10</w:t>
      </w:r>
      <w:r>
        <w:rPr>
          <w:rFonts w:ascii="仿宋_GB2312" w:eastAsia="仿宋_GB2312" w:cs="仿宋_GB2312" w:hint="eastAsia"/>
          <w:sz w:val="32"/>
          <w:szCs w:val="32"/>
        </w:rPr>
        <w:t>个项目，其中已完成项目</w:t>
      </w:r>
      <w:r>
        <w:rPr>
          <w:rFonts w:ascii="仿宋_GB2312" w:eastAsia="仿宋_GB2312" w:cs="仿宋_GB2312"/>
          <w:sz w:val="32"/>
          <w:szCs w:val="32"/>
        </w:rPr>
        <w:t>10</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，各项目支出管理过程较为规范，预算绩效目标完成情况良好。通过本次自评全面总结了项目实施过程中的经验及不足，为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p>
    <w:p w14:paraId="12815AD7" w14:textId="77777777" w:rsidR="00730950" w:rsidRDefault="00BC55E5">
      <w:pPr>
        <w:spacing w:line="540" w:lineRule="exact"/>
        <w:ind w:left="-1" w:right="-1" w:firstLine="646"/>
        <w:jc w:val="left"/>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、园艺场农机购置补贴资金项目绩效自评综述：根据年初设定的绩效目标，该项目绩效自评得分为</w:t>
      </w:r>
      <w:r>
        <w:rPr>
          <w:rFonts w:ascii="仿宋_GB2312" w:eastAsia="仿宋_GB2312" w:hAnsi="仿宋_GB2312" w:cs="仿宋_GB2312"/>
          <w:sz w:val="32"/>
          <w:szCs w:val="32"/>
        </w:rPr>
        <w:t>91</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15.65</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15.65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）项目完成质量购买拖拉机质量合格率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）项目实施进度按照申报目标的进度进行。（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）项目成本节约情况：平均每人补助资金</w:t>
      </w:r>
      <w:r>
        <w:rPr>
          <w:rFonts w:ascii="仿宋_GB2312" w:eastAsia="仿宋_GB2312" w:hAnsi="仿宋_GB2312" w:cs="仿宋_GB2312"/>
          <w:sz w:val="32"/>
          <w:szCs w:val="32"/>
        </w:rPr>
        <w:t>1.95</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）项目实施的经济效益分析本项目实施可降低农户购买拖拉机经济负担</w:t>
      </w:r>
      <w:r>
        <w:rPr>
          <w:rFonts w:ascii="仿宋_GB2312" w:eastAsia="仿宋_GB2312" w:hAnsi="仿宋_GB2312" w:cs="仿宋_GB2312"/>
          <w:sz w:val="32"/>
          <w:szCs w:val="32"/>
        </w:rPr>
        <w:t>1.95</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）项目实施的社会效益分析本项目实施购买的农机械提高农户耕作效率至少</w:t>
      </w:r>
      <w:r>
        <w:rPr>
          <w:rFonts w:ascii="仿宋_GB2312" w:eastAsia="仿宋_GB2312" w:hAnsi="仿宋_GB2312" w:cs="仿宋_GB2312"/>
          <w:sz w:val="32"/>
          <w:szCs w:val="32"/>
        </w:rPr>
        <w:t>35%</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）项目实施的可持续影响分析本项目实施购买的拖拉机可使用</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年，大大提高农民在田里耕地的效率，提高农民收入。</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满意度指标完成情况分析按计划完成项目实施，已做满意度调查问卷，受益群众满意率达</w:t>
      </w:r>
      <w:r>
        <w:rPr>
          <w:rFonts w:ascii="仿宋_GB2312" w:eastAsia="仿宋_GB2312" w:hAnsi="仿宋_GB2312" w:cs="仿宋_GB2312"/>
          <w:sz w:val="32"/>
          <w:szCs w:val="32"/>
        </w:rPr>
        <w:lastRenderedPageBreak/>
        <w:t>100%</w:t>
      </w:r>
      <w:r>
        <w:rPr>
          <w:rFonts w:ascii="仿宋_GB2312" w:eastAsia="仿宋_GB2312" w:hAnsi="仿宋_GB2312" w:cs="仿宋_GB2312" w:hint="eastAsia"/>
          <w:sz w:val="32"/>
          <w:szCs w:val="32"/>
        </w:rPr>
        <w:t>，服务对象满意度指标完成。发现的问题及原因：无。下一步改进措施：无。</w:t>
      </w:r>
    </w:p>
    <w:p w14:paraId="0786B4E3" w14:textId="77777777" w:rsidR="00730950" w:rsidRDefault="00BC55E5">
      <w:pPr>
        <w:spacing w:line="540" w:lineRule="exact"/>
        <w:ind w:left="-1" w:right="-1" w:firstLine="646"/>
        <w:jc w:val="left"/>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、谈话室建设资金项目绩效自评综述：根据年初设定的绩效目标，该项目绩效自评得分为</w:t>
      </w:r>
      <w:r>
        <w:rPr>
          <w:rFonts w:ascii="仿宋_GB2312" w:eastAsia="仿宋_GB2312" w:hAnsi="仿宋_GB2312" w:cs="仿宋_GB2312"/>
          <w:sz w:val="32"/>
          <w:szCs w:val="32"/>
        </w:rPr>
        <w:t>92</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7.5</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7.5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）项目完成质量项目验收合格率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）项目实施进度按照申报目标</w:t>
      </w:r>
      <w:r>
        <w:rPr>
          <w:rFonts w:ascii="仿宋_GB2312" w:eastAsia="仿宋_GB2312" w:hAnsi="仿宋_GB2312" w:cs="仿宋_GB2312" w:hint="eastAsia"/>
          <w:sz w:val="32"/>
          <w:szCs w:val="32"/>
        </w:rPr>
        <w:t>的进度进行。（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）项目成本节约情况：本项目实施建设的谈话</w:t>
      </w:r>
      <w:proofErr w:type="gramStart"/>
      <w:r>
        <w:rPr>
          <w:rFonts w:ascii="仿宋_GB2312" w:eastAsia="仿宋_GB2312" w:hAnsi="仿宋_GB2312" w:cs="仿宋_GB2312" w:hint="eastAsia"/>
          <w:sz w:val="32"/>
          <w:szCs w:val="32"/>
        </w:rPr>
        <w:t>室成本</w:t>
      </w:r>
      <w:proofErr w:type="gramEnd"/>
      <w:r>
        <w:rPr>
          <w:rFonts w:ascii="仿宋_GB2312" w:eastAsia="仿宋_GB2312" w:hAnsi="仿宋_GB2312" w:cs="仿宋_GB2312"/>
          <w:sz w:val="32"/>
          <w:szCs w:val="32"/>
        </w:rPr>
        <w:t>7.5</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）项目实施的社会效益分析谈话室建设项目资金，对工作不作为、慢作为、乱作为，到岗不到位，会议迟到早退，工作失职渎职等干部职工和村干部，充分利用</w:t>
      </w:r>
      <w:proofErr w:type="gramStart"/>
      <w:r>
        <w:rPr>
          <w:rFonts w:ascii="仿宋_GB2312" w:eastAsia="仿宋_GB2312" w:hAnsi="仿宋_GB2312" w:cs="仿宋_GB2312" w:hint="eastAsia"/>
          <w:sz w:val="32"/>
          <w:szCs w:val="32"/>
        </w:rPr>
        <w:t>谈话室使谈话</w:t>
      </w:r>
      <w:proofErr w:type="gramEnd"/>
      <w:r>
        <w:rPr>
          <w:rFonts w:ascii="仿宋_GB2312" w:eastAsia="仿宋_GB2312" w:hAnsi="仿宋_GB2312" w:cs="仿宋_GB2312" w:hint="eastAsia"/>
          <w:sz w:val="32"/>
          <w:szCs w:val="32"/>
        </w:rPr>
        <w:t>对象反省自己的错误和所应承担的责任，自我反省自身存在的问题，向组织坦白问题所在，真正认识错误、改正错误，达到惩前毖后、治病救人的效果。（</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）项目实施的可持续影响分析本项目实施建设的谈话室本年度可</w:t>
      </w:r>
      <w:r>
        <w:rPr>
          <w:rFonts w:ascii="仿宋_GB2312" w:eastAsia="仿宋_GB2312" w:hAnsi="仿宋_GB2312" w:cs="仿宋_GB2312" w:hint="eastAsia"/>
          <w:sz w:val="32"/>
          <w:szCs w:val="32"/>
        </w:rPr>
        <w:t>对干部起到教育一片的带动作用。</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满意度指标完成情况分析按计划完成项目实施，已做满意度调查问卷，群众满意率达</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，服务对象满意度指标完成。发现的问题及原因：随着国有农牧林场改革的深入，林场划归一类公益性事业单位全额拨款，同时按上级部门要求林场将大部分土地（</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）划归相应的乡镇，在土地收入大幅减少的情况下，林场还要承担在职农工养老等五险</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金的缴纳及单自收自</w:t>
      </w:r>
      <w:proofErr w:type="gramStart"/>
      <w:r>
        <w:rPr>
          <w:rFonts w:ascii="仿宋_GB2312" w:eastAsia="仿宋_GB2312" w:hAnsi="仿宋_GB2312" w:cs="仿宋_GB2312" w:hint="eastAsia"/>
          <w:sz w:val="32"/>
          <w:szCs w:val="32"/>
        </w:rPr>
        <w:t>支人员</w:t>
      </w:r>
      <w:proofErr w:type="gramEnd"/>
      <w:r>
        <w:rPr>
          <w:rFonts w:ascii="仿宋_GB2312" w:eastAsia="仿宋_GB2312" w:hAnsi="仿宋_GB2312" w:cs="仿宋_GB2312" w:hint="eastAsia"/>
          <w:sz w:val="32"/>
          <w:szCs w:val="32"/>
        </w:rPr>
        <w:t>工资发放、日常公用支出、维护社会安定等各方面支出，在没有其他经济增长点的情况</w:t>
      </w:r>
      <w:r>
        <w:rPr>
          <w:rFonts w:ascii="仿宋_GB2312" w:eastAsia="仿宋_GB2312" w:hAnsi="仿宋_GB2312" w:cs="仿宋_GB2312" w:hint="eastAsia"/>
          <w:sz w:val="32"/>
          <w:szCs w:val="32"/>
        </w:rPr>
        <w:lastRenderedPageBreak/>
        <w:t>下，林场经济入不敷出。下一步改进措施：后期加大对国有林场资金支持力度</w:t>
      </w:r>
      <w:r>
        <w:rPr>
          <w:rFonts w:ascii="仿宋_GB2312" w:eastAsia="仿宋_GB2312" w:hAnsi="仿宋_GB2312" w:cs="仿宋_GB2312" w:hint="eastAsia"/>
          <w:sz w:val="32"/>
          <w:szCs w:val="32"/>
        </w:rPr>
        <w:t>，来解决资金缺口较大的困难。使林场摆脱现有困境，轻装上阵，更好的投入到营林及管护生态林、防护林的本职工作中去。</w:t>
      </w:r>
    </w:p>
    <w:p w14:paraId="55D62694" w14:textId="77777777" w:rsidR="00730950" w:rsidRDefault="00BC55E5">
      <w:pPr>
        <w:spacing w:line="540" w:lineRule="exact"/>
        <w:ind w:left="-1" w:right="-1" w:firstLine="646"/>
        <w:jc w:val="left"/>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、基层干部津贴补助资金项目绩效自评综述：根据年初设定的绩效目标，该项目绩效自评得分为</w:t>
      </w:r>
      <w:r>
        <w:rPr>
          <w:rFonts w:ascii="仿宋_GB2312" w:eastAsia="仿宋_GB2312" w:hAnsi="仿宋_GB2312" w:cs="仿宋_GB2312"/>
          <w:sz w:val="32"/>
          <w:szCs w:val="32"/>
        </w:rPr>
        <w:t>93</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0.76</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0.76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）项目完成质量资金到位保障率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）项目实施进度按照申报目标的进度进行。（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）项目成本节约情况基层干部津贴补助资金每月每人补助</w:t>
      </w:r>
      <w:r>
        <w:rPr>
          <w:rFonts w:ascii="仿宋_GB2312" w:eastAsia="仿宋_GB2312" w:hAnsi="仿宋_GB2312" w:cs="仿宋_GB2312"/>
          <w:sz w:val="32"/>
          <w:szCs w:val="32"/>
        </w:rPr>
        <w:t>150</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效益</w:t>
      </w:r>
      <w:r>
        <w:rPr>
          <w:rFonts w:ascii="仿宋_GB2312" w:eastAsia="仿宋_GB2312" w:hAnsi="仿宋_GB2312" w:cs="仿宋_GB2312" w:hint="eastAsia"/>
          <w:sz w:val="32"/>
          <w:szCs w:val="32"/>
        </w:rPr>
        <w:t>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）项目实施的经济效益分析通过本项目的实施提高职工的工作积极性，增加享受人员每年收入</w:t>
      </w:r>
      <w:r>
        <w:rPr>
          <w:rFonts w:ascii="仿宋_GB2312" w:eastAsia="仿宋_GB2312" w:hAnsi="仿宋_GB2312" w:cs="仿宋_GB2312"/>
          <w:sz w:val="32"/>
          <w:szCs w:val="32"/>
        </w:rPr>
        <w:t>1000</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）项目实施的社会效益分析通过基层津贴项目的实施，是进一步落实工作人员的待遇，提高工作人员的积极性和工作效率，更好地做好本职工作，维护社会安定和谐安定，贡献自己力量。（</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）项目实施的可持续影响分析本项目本年度内对提高工作人员的积极性和工作效率起到了一定的促进作用。</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满意度指标完成情况分析按计划完成项目实施，已做满意度调查问卷，干部满意率达</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，服务对象满意度指标完成。发现的问题及原因：随着国有农牧林场改革的深入，林场划归一类公益性事业单位全额拨款，同时按上级部门要求林场将大部分土地（</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）划归相应的乡镇，在土地收入大幅减少的情况下，林场还要承担在职农工养老等五险</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金的缴纳及单自收自</w:t>
      </w:r>
      <w:proofErr w:type="gramStart"/>
      <w:r>
        <w:rPr>
          <w:rFonts w:ascii="仿宋_GB2312" w:eastAsia="仿宋_GB2312" w:hAnsi="仿宋_GB2312" w:cs="仿宋_GB2312" w:hint="eastAsia"/>
          <w:sz w:val="32"/>
          <w:szCs w:val="32"/>
        </w:rPr>
        <w:t>支</w:t>
      </w:r>
      <w:r>
        <w:rPr>
          <w:rFonts w:ascii="仿宋_GB2312" w:eastAsia="仿宋_GB2312" w:hAnsi="仿宋_GB2312" w:cs="仿宋_GB2312" w:hint="eastAsia"/>
          <w:sz w:val="32"/>
          <w:szCs w:val="32"/>
        </w:rPr>
        <w:lastRenderedPageBreak/>
        <w:t>人员</w:t>
      </w:r>
      <w:proofErr w:type="gramEnd"/>
      <w:r>
        <w:rPr>
          <w:rFonts w:ascii="仿宋_GB2312" w:eastAsia="仿宋_GB2312" w:hAnsi="仿宋_GB2312" w:cs="仿宋_GB2312" w:hint="eastAsia"/>
          <w:sz w:val="32"/>
          <w:szCs w:val="32"/>
        </w:rPr>
        <w:t>工资发放、日常公用支出、维护社会安定等各方面支出，在没有其他经济增长点的情况下，林场经济入不敷出。下一步改进措施：后期加大对国有林场资金支持力度，来解决资金缺口较大的困难。使林场</w:t>
      </w:r>
      <w:r>
        <w:rPr>
          <w:rFonts w:ascii="仿宋_GB2312" w:eastAsia="仿宋_GB2312" w:hAnsi="仿宋_GB2312" w:cs="仿宋_GB2312" w:hint="eastAsia"/>
          <w:sz w:val="32"/>
          <w:szCs w:val="32"/>
        </w:rPr>
        <w:t>摆脱现有困境，轻装上阵，更好的投入到营林及管护生态林、防护林的本职工作中去。</w:t>
      </w:r>
    </w:p>
    <w:p w14:paraId="1392EBDD" w14:textId="77777777" w:rsidR="00730950" w:rsidRDefault="00BC55E5">
      <w:pPr>
        <w:spacing w:line="540" w:lineRule="exact"/>
        <w:ind w:left="-1" w:right="-1" w:firstLine="646"/>
        <w:jc w:val="left"/>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、国有农牧场低保、临时补助项目绩效自评综述：根据年初设定的绩效目标，该项目绩效自评得分为</w:t>
      </w:r>
      <w:r>
        <w:rPr>
          <w:rFonts w:ascii="仿宋_GB2312" w:eastAsia="仿宋_GB2312" w:hAnsi="仿宋_GB2312" w:cs="仿宋_GB2312"/>
          <w:sz w:val="32"/>
          <w:szCs w:val="32"/>
        </w:rPr>
        <w:t>92</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100.25</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100.25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）项目完成质量经费保障率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）项目实施进度按照申报目标的进度进行。（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）项目成本节约情况：本项目实施对四个场的平均成本控制在</w:t>
      </w:r>
      <w:r>
        <w:rPr>
          <w:rFonts w:ascii="仿宋_GB2312" w:eastAsia="仿宋_GB2312" w:hAnsi="仿宋_GB2312" w:cs="仿宋_GB2312"/>
          <w:sz w:val="32"/>
          <w:szCs w:val="32"/>
        </w:rPr>
        <w:t>25.06</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效益指标完成情况分</w:t>
      </w:r>
      <w:r>
        <w:rPr>
          <w:rFonts w:ascii="仿宋_GB2312" w:eastAsia="仿宋_GB2312" w:hAnsi="仿宋_GB2312" w:cs="仿宋_GB2312" w:hint="eastAsia"/>
          <w:sz w:val="32"/>
          <w:szCs w:val="32"/>
        </w:rPr>
        <w:t>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通过低保、临时补助、困难补助补助项目的实施，保障了困难群众及低收入家庭的最低生活需求，密切了党与群众的血肉联系，增强了群众爱党爱国的意识，使他们听党话、感党恩、跟党走。（</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）项目实施的可持续影响分析本项目的实施可中长期促进社会安定、保障脱贫目标顺利实现。</w:t>
      </w:r>
      <w:r>
        <w:rPr>
          <w:rFonts w:ascii="仿宋_GB2312" w:eastAsia="仿宋_GB2312" w:hAnsi="仿宋_GB2312" w:cs="仿宋_GB2312"/>
          <w:sz w:val="32"/>
          <w:szCs w:val="32"/>
        </w:rPr>
        <w:t xml:space="preserve"> 3.</w:t>
      </w:r>
      <w:r>
        <w:rPr>
          <w:rFonts w:ascii="仿宋_GB2312" w:eastAsia="仿宋_GB2312" w:hAnsi="仿宋_GB2312" w:cs="仿宋_GB2312" w:hint="eastAsia"/>
          <w:sz w:val="32"/>
          <w:szCs w:val="32"/>
        </w:rPr>
        <w:t>满意度指标完成情况分析按计划完成项目实施，已做满意度调查问卷，群众满意率达</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，服务对象满意度指标完成。发现的问题及原因：随着国有农牧林场改革的深入，林场</w:t>
      </w:r>
      <w:r>
        <w:rPr>
          <w:rFonts w:ascii="仿宋_GB2312" w:eastAsia="仿宋_GB2312" w:hAnsi="仿宋_GB2312" w:cs="仿宋_GB2312" w:hint="eastAsia"/>
          <w:sz w:val="32"/>
          <w:szCs w:val="32"/>
        </w:rPr>
        <w:t>划归一类公益性事业单位全额拨款，同时按上级部门要求林场将大部分土地（</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）划归相应的乡镇，在土地收入大幅减少的情况下，林场还要承担在职农工养老</w:t>
      </w:r>
      <w:r>
        <w:rPr>
          <w:rFonts w:ascii="仿宋_GB2312" w:eastAsia="仿宋_GB2312" w:hAnsi="仿宋_GB2312" w:cs="仿宋_GB2312" w:hint="eastAsia"/>
          <w:sz w:val="32"/>
          <w:szCs w:val="32"/>
        </w:rPr>
        <w:lastRenderedPageBreak/>
        <w:t>等五险</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金的缴纳及单自收自</w:t>
      </w:r>
      <w:proofErr w:type="gramStart"/>
      <w:r>
        <w:rPr>
          <w:rFonts w:ascii="仿宋_GB2312" w:eastAsia="仿宋_GB2312" w:hAnsi="仿宋_GB2312" w:cs="仿宋_GB2312" w:hint="eastAsia"/>
          <w:sz w:val="32"/>
          <w:szCs w:val="32"/>
        </w:rPr>
        <w:t>支人员</w:t>
      </w:r>
      <w:proofErr w:type="gramEnd"/>
      <w:r>
        <w:rPr>
          <w:rFonts w:ascii="仿宋_GB2312" w:eastAsia="仿宋_GB2312" w:hAnsi="仿宋_GB2312" w:cs="仿宋_GB2312" w:hint="eastAsia"/>
          <w:sz w:val="32"/>
          <w:szCs w:val="32"/>
        </w:rPr>
        <w:t>工资发放、日常公用支出、维护社会安定等各方面支出，在没有其他经济增长点的情况下，林场经济入不敷出。下一步改进措施：后期加大对国有林场资金支持力度，来解决资金缺口较大的困难。使林场摆脱现有困境，轻装上阵，更好的投入到营林及管护生态林、防护林的本职工作中去。</w:t>
      </w:r>
    </w:p>
    <w:p w14:paraId="066F2693" w14:textId="77777777" w:rsidR="00730950" w:rsidRDefault="00BC55E5">
      <w:pPr>
        <w:spacing w:line="540" w:lineRule="exact"/>
        <w:ind w:left="-1" w:right="-1" w:firstLine="646"/>
        <w:jc w:val="left"/>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、国有农牧场村级运转经费项目绩效自评综述：根据年初设定的绩效目标，该项目绩效自</w:t>
      </w:r>
      <w:r>
        <w:rPr>
          <w:rFonts w:ascii="仿宋_GB2312" w:eastAsia="仿宋_GB2312" w:hAnsi="仿宋_GB2312" w:cs="仿宋_GB2312" w:hint="eastAsia"/>
          <w:sz w:val="32"/>
          <w:szCs w:val="32"/>
        </w:rPr>
        <w:t>评得分为</w:t>
      </w:r>
      <w:r>
        <w:rPr>
          <w:rFonts w:ascii="仿宋_GB2312" w:eastAsia="仿宋_GB2312" w:hAnsi="仿宋_GB2312" w:cs="仿宋_GB2312"/>
          <w:sz w:val="32"/>
          <w:szCs w:val="32"/>
        </w:rPr>
        <w:t>89</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45.45</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45.45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）项目完成质量经费保障率</w:t>
      </w:r>
      <w:r>
        <w:rPr>
          <w:rFonts w:ascii="仿宋_GB2312" w:eastAsia="仿宋_GB2312" w:hAnsi="仿宋_GB2312" w:cs="仿宋_GB2312"/>
          <w:sz w:val="32"/>
          <w:szCs w:val="32"/>
        </w:rPr>
        <w:t xml:space="preserve">100%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）项目实施进度按照申报目标的进度进行（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）项目成本节约情况：无。</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）项目实施的经济效益分析通过县级公用经费项目的实施，改善了国有农牧场办公环境和办公条件，提高了职工办公效率和工作条件。项目成本控制在</w:t>
      </w:r>
      <w:r>
        <w:rPr>
          <w:rFonts w:ascii="仿宋_GB2312" w:eastAsia="仿宋_GB2312" w:hAnsi="仿宋_GB2312" w:cs="仿宋_GB2312"/>
          <w:sz w:val="32"/>
          <w:szCs w:val="32"/>
        </w:rPr>
        <w:t>45.45</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）项目实施的社会效益分析：改善办公环境，更好的促进为人民</w:t>
      </w:r>
      <w:r>
        <w:rPr>
          <w:rFonts w:ascii="仿宋_GB2312" w:eastAsia="仿宋_GB2312" w:hAnsi="仿宋_GB2312" w:cs="仿宋_GB2312" w:hint="eastAsia"/>
          <w:sz w:val="32"/>
          <w:szCs w:val="32"/>
        </w:rPr>
        <w:t>群众服务。（</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）项目实施的可持续影响分析：无。</w:t>
      </w:r>
      <w:r>
        <w:rPr>
          <w:rFonts w:ascii="仿宋_GB2312" w:eastAsia="仿宋_GB2312" w:hAnsi="仿宋_GB2312" w:cs="仿宋_GB2312"/>
          <w:sz w:val="32"/>
          <w:szCs w:val="32"/>
        </w:rPr>
        <w:t xml:space="preserve"> 3.</w:t>
      </w:r>
      <w:r>
        <w:rPr>
          <w:rFonts w:ascii="仿宋_GB2312" w:eastAsia="仿宋_GB2312" w:hAnsi="仿宋_GB2312" w:cs="仿宋_GB2312" w:hint="eastAsia"/>
          <w:sz w:val="32"/>
          <w:szCs w:val="32"/>
        </w:rPr>
        <w:t>满意度指标完成情况分析：按计划完成项目实施，已做满意度调查问卷，满意率达</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，服务对象满意度指标完成。发现的问题及原因：随着国有农牧林场改革的深入，林场划归一类公益性事业单位全额拨款，同时按上级部门要求林场将大部分土地（</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）划归相应的乡镇，在土地收入大幅减少的情况下，林场还要承担在职农工养老等五险</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金的缴纳及单自收自</w:t>
      </w:r>
      <w:proofErr w:type="gramStart"/>
      <w:r>
        <w:rPr>
          <w:rFonts w:ascii="仿宋_GB2312" w:eastAsia="仿宋_GB2312" w:hAnsi="仿宋_GB2312" w:cs="仿宋_GB2312" w:hint="eastAsia"/>
          <w:sz w:val="32"/>
          <w:szCs w:val="32"/>
        </w:rPr>
        <w:t>支人员</w:t>
      </w:r>
      <w:proofErr w:type="gramEnd"/>
      <w:r>
        <w:rPr>
          <w:rFonts w:ascii="仿宋_GB2312" w:eastAsia="仿宋_GB2312" w:hAnsi="仿宋_GB2312" w:cs="仿宋_GB2312" w:hint="eastAsia"/>
          <w:sz w:val="32"/>
          <w:szCs w:val="32"/>
        </w:rPr>
        <w:t>工资发放、日常公用支出、维护社会安定等各方面支出，在没有其他经济增长点的情况下，林场经</w:t>
      </w:r>
      <w:r>
        <w:rPr>
          <w:rFonts w:ascii="仿宋_GB2312" w:eastAsia="仿宋_GB2312" w:hAnsi="仿宋_GB2312" w:cs="仿宋_GB2312" w:hint="eastAsia"/>
          <w:sz w:val="32"/>
          <w:szCs w:val="32"/>
        </w:rPr>
        <w:lastRenderedPageBreak/>
        <w:t>济入不敷出。下一步改进措施：后期加大对国有林场资金支持力度，来解决资金缺口较大的困难。使林场摆脱现有困境，轻装上阵，更好的投入到营林及管护生态林、防护林的本职工作中去。</w:t>
      </w:r>
    </w:p>
    <w:p w14:paraId="71278C19" w14:textId="77777777" w:rsidR="00730950" w:rsidRDefault="00BC55E5">
      <w:pPr>
        <w:spacing w:line="540" w:lineRule="exact"/>
        <w:ind w:left="-1" w:right="-1" w:firstLine="646"/>
        <w:jc w:val="left"/>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、地方国有农牧场农村税费改革转移支付补助资金项目绩效自评综述：根据年初设定的绩效目标，该项目绩效自评得分为</w:t>
      </w:r>
      <w:r>
        <w:rPr>
          <w:rFonts w:ascii="仿宋_GB2312" w:eastAsia="仿宋_GB2312" w:hAnsi="仿宋_GB2312" w:cs="仿宋_GB2312"/>
          <w:sz w:val="32"/>
          <w:szCs w:val="32"/>
        </w:rPr>
        <w:t>90</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269.3</w:t>
      </w:r>
      <w:r>
        <w:rPr>
          <w:rFonts w:ascii="仿宋_GB2312" w:eastAsia="仿宋_GB2312" w:hAnsi="仿宋_GB2312" w:cs="仿宋_GB2312" w:hint="eastAsia"/>
          <w:sz w:val="32"/>
          <w:szCs w:val="32"/>
        </w:rPr>
        <w:t>万元，执行数</w:t>
      </w:r>
      <w:r>
        <w:rPr>
          <w:rFonts w:ascii="仿宋_GB2312" w:eastAsia="仿宋_GB2312" w:hAnsi="仿宋_GB2312" w:cs="仿宋_GB2312" w:hint="eastAsia"/>
          <w:sz w:val="32"/>
          <w:szCs w:val="32"/>
        </w:rPr>
        <w:t>为</w:t>
      </w:r>
      <w:r>
        <w:rPr>
          <w:rFonts w:ascii="仿宋_GB2312" w:eastAsia="仿宋_GB2312" w:hAnsi="仿宋_GB2312" w:cs="仿宋_GB2312"/>
          <w:sz w:val="32"/>
          <w:szCs w:val="32"/>
        </w:rPr>
        <w:t>269.3</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后期加大对国有林场资金支持力度，来解决资金缺口较大的困难。使林场摆脱现有困境，轻装上阵，更好的投入到营林及管护生态林、防护林的本职工作中去。发现的问题及原因：随着国有农牧林场改革的深入，林场划归一类公益性事业单位全额拨款，同时按上级部门要求林场将大部分土地（</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）划归相应的乡镇，在土地收入大幅减少的情况下，林场还要承担在职农工养老等五险</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金的缴纳及单自收自</w:t>
      </w:r>
      <w:proofErr w:type="gramStart"/>
      <w:r>
        <w:rPr>
          <w:rFonts w:ascii="仿宋_GB2312" w:eastAsia="仿宋_GB2312" w:hAnsi="仿宋_GB2312" w:cs="仿宋_GB2312" w:hint="eastAsia"/>
          <w:sz w:val="32"/>
          <w:szCs w:val="32"/>
        </w:rPr>
        <w:t>支人员</w:t>
      </w:r>
      <w:proofErr w:type="gramEnd"/>
      <w:r>
        <w:rPr>
          <w:rFonts w:ascii="仿宋_GB2312" w:eastAsia="仿宋_GB2312" w:hAnsi="仿宋_GB2312" w:cs="仿宋_GB2312" w:hint="eastAsia"/>
          <w:sz w:val="32"/>
          <w:szCs w:val="32"/>
        </w:rPr>
        <w:t>工资发放、日常公用支出、维护社会安定等各方面支出，在没有其他经济增长点的情况下，林场经济入不</w:t>
      </w:r>
      <w:r>
        <w:rPr>
          <w:rFonts w:ascii="仿宋_GB2312" w:eastAsia="仿宋_GB2312" w:hAnsi="仿宋_GB2312" w:cs="仿宋_GB2312" w:hint="eastAsia"/>
          <w:sz w:val="32"/>
          <w:szCs w:val="32"/>
        </w:rPr>
        <w:t>敷出。下一步改进措施：后期加大对国有林场资金支持力度，来解决资金缺口较大的困难。使林场摆脱现有困境，轻装上阵，更好的投入到营林及管护生态林、防护林的本职工作中去。</w:t>
      </w:r>
    </w:p>
    <w:p w14:paraId="15368BDA" w14:textId="77777777" w:rsidR="00730950" w:rsidRDefault="00BC55E5">
      <w:pPr>
        <w:spacing w:line="540" w:lineRule="exact"/>
        <w:ind w:left="-1" w:right="-1" w:firstLine="646"/>
        <w:jc w:val="left"/>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、国有农牧场表彰经费项目绩效自评综述：根据年初设定的绩效目标，该项目绩效自评得分为</w:t>
      </w:r>
      <w:r>
        <w:rPr>
          <w:rFonts w:ascii="仿宋_GB2312" w:eastAsia="仿宋_GB2312" w:hAnsi="仿宋_GB2312" w:cs="仿宋_GB2312"/>
          <w:sz w:val="32"/>
          <w:szCs w:val="32"/>
        </w:rPr>
        <w:t>87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0.9</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0.9</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）项目完成质量质量指标验收合格率</w:t>
      </w:r>
      <w:r>
        <w:rPr>
          <w:rFonts w:ascii="仿宋_GB2312" w:eastAsia="仿宋_GB2312" w:hAnsi="仿宋_GB2312" w:cs="仿宋_GB2312"/>
          <w:sz w:val="32"/>
          <w:szCs w:val="32"/>
        </w:rPr>
        <w:t xml:space="preserve">100%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）项目实施进度按照申报目标的进度进行（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）项目成本节约情况：无。</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效益指标完成情况</w:t>
      </w:r>
      <w:r>
        <w:rPr>
          <w:rFonts w:ascii="仿宋_GB2312" w:eastAsia="仿宋_GB2312" w:hAnsi="仿宋_GB2312" w:cs="仿宋_GB2312" w:hint="eastAsia"/>
          <w:sz w:val="32"/>
          <w:szCs w:val="32"/>
        </w:rPr>
        <w:lastRenderedPageBreak/>
        <w:t>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）项目实施的经济效益分析：增加农户收入，增加绿地面积（</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）项目实施的社会效益分析持续改善人文地理环境（</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）项目实施的生态效益分析改善人居居住面貌（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）项目实施的可持续影响分析项目持续年限长期</w:t>
      </w:r>
      <w:r>
        <w:rPr>
          <w:rFonts w:ascii="仿宋_GB2312" w:eastAsia="仿宋_GB2312" w:hAnsi="仿宋_GB2312" w:cs="仿宋_GB2312"/>
          <w:sz w:val="32"/>
          <w:szCs w:val="32"/>
        </w:rPr>
        <w:t xml:space="preserve"> 3.</w:t>
      </w:r>
      <w:r>
        <w:rPr>
          <w:rFonts w:ascii="仿宋_GB2312" w:eastAsia="仿宋_GB2312" w:hAnsi="仿宋_GB2312" w:cs="仿宋_GB2312" w:hint="eastAsia"/>
          <w:sz w:val="32"/>
          <w:szCs w:val="32"/>
        </w:rPr>
        <w:t>满意度指标完成情况分析按计划完成项目实施，已做满意度调查问卷，满意率达</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，服务对象满意度指标完成。发现的问题及原因：随着国有农牧林场改革的深入，林场划归一类公益性事业单位全额拨款，同时按上级部门要求林场将大部分土地（</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）划归相应的乡镇，在土地收入大幅减少的情况下，林场还要承担在</w:t>
      </w:r>
      <w:r>
        <w:rPr>
          <w:rFonts w:ascii="仿宋_GB2312" w:eastAsia="仿宋_GB2312" w:hAnsi="仿宋_GB2312" w:cs="仿宋_GB2312" w:hint="eastAsia"/>
          <w:sz w:val="32"/>
          <w:szCs w:val="32"/>
        </w:rPr>
        <w:t>职农工养老等五险</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金的缴纳及单自收自</w:t>
      </w:r>
      <w:proofErr w:type="gramStart"/>
      <w:r>
        <w:rPr>
          <w:rFonts w:ascii="仿宋_GB2312" w:eastAsia="仿宋_GB2312" w:hAnsi="仿宋_GB2312" w:cs="仿宋_GB2312" w:hint="eastAsia"/>
          <w:sz w:val="32"/>
          <w:szCs w:val="32"/>
        </w:rPr>
        <w:t>支人员</w:t>
      </w:r>
      <w:proofErr w:type="gramEnd"/>
      <w:r>
        <w:rPr>
          <w:rFonts w:ascii="仿宋_GB2312" w:eastAsia="仿宋_GB2312" w:hAnsi="仿宋_GB2312" w:cs="仿宋_GB2312" w:hint="eastAsia"/>
          <w:sz w:val="32"/>
          <w:szCs w:val="32"/>
        </w:rPr>
        <w:t>工资发放、日常公用支出、维护社会安定等各方面支出，在没有其他经济增长点的情况下，林场经济入不敷出。下一步改进措施：后期加大对国有林场资金支持力度，来解决资金缺口较大的困难。使林场摆脱现有困境，轻装上阵，更好的投入到营林及管护生态林、防护林的本职工作中去。</w:t>
      </w:r>
    </w:p>
    <w:p w14:paraId="689FEBE8" w14:textId="77777777" w:rsidR="00730950" w:rsidRDefault="00BC55E5">
      <w:pPr>
        <w:spacing w:line="540" w:lineRule="exact"/>
        <w:ind w:left="-1" w:right="-1" w:firstLine="646"/>
        <w:jc w:val="left"/>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、阿克塔什农场退耕还林补助项目绩效自评综述：根据年初设定的绩效目标，该项目绩效自评得分为</w:t>
      </w:r>
      <w:r>
        <w:rPr>
          <w:rFonts w:ascii="仿宋_GB2312" w:eastAsia="仿宋_GB2312" w:hAnsi="仿宋_GB2312" w:cs="仿宋_GB2312"/>
          <w:sz w:val="32"/>
          <w:szCs w:val="32"/>
        </w:rPr>
        <w:t>87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194.41</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194.41</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w:t>
      </w:r>
      <w:r>
        <w:rPr>
          <w:rFonts w:ascii="仿宋_GB2312" w:eastAsia="仿宋_GB2312" w:hAnsi="仿宋_GB2312" w:cs="仿宋_GB2312" w:hint="eastAsia"/>
          <w:sz w:val="32"/>
          <w:szCs w:val="32"/>
        </w:rPr>
        <w:t>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）项目完成质量质量指标验收合格率</w:t>
      </w:r>
      <w:r>
        <w:rPr>
          <w:rFonts w:ascii="仿宋_GB2312" w:eastAsia="仿宋_GB2312" w:hAnsi="仿宋_GB2312" w:cs="仿宋_GB2312"/>
          <w:sz w:val="32"/>
          <w:szCs w:val="32"/>
        </w:rPr>
        <w:t xml:space="preserve">100%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）项目实施进度按照申报目标的进度进行（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）项目成本节约情况无</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）项目实施的经济效益分析增加农户收入，增加绿地面积（</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）项目实施的社会效益分析持续改善人文地理环境（</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）项目实施的生态效益分析改善人居居住面貌（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w:t>
      </w:r>
      <w:r>
        <w:rPr>
          <w:rFonts w:ascii="仿宋_GB2312" w:eastAsia="仿宋_GB2312" w:hAnsi="仿宋_GB2312" w:cs="仿宋_GB2312" w:hint="eastAsia"/>
          <w:sz w:val="32"/>
          <w:szCs w:val="32"/>
        </w:rPr>
        <w:lastRenderedPageBreak/>
        <w:t>影响分析项目持续年限长期</w:t>
      </w:r>
      <w:r>
        <w:rPr>
          <w:rFonts w:ascii="仿宋_GB2312" w:eastAsia="仿宋_GB2312" w:hAnsi="仿宋_GB2312" w:cs="仿宋_GB2312"/>
          <w:sz w:val="32"/>
          <w:szCs w:val="32"/>
        </w:rPr>
        <w:t xml:space="preserve"> 3.</w:t>
      </w:r>
      <w:r>
        <w:rPr>
          <w:rFonts w:ascii="仿宋_GB2312" w:eastAsia="仿宋_GB2312" w:hAnsi="仿宋_GB2312" w:cs="仿宋_GB2312" w:hint="eastAsia"/>
          <w:sz w:val="32"/>
          <w:szCs w:val="32"/>
        </w:rPr>
        <w:t>满意度指标完成情况分析按计划完成项目实施，已做满意度调查问卷，满意率达</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，服务对象满意度指标完成。发现的问题及原因：无。下一步改进措施：无</w:t>
      </w:r>
    </w:p>
    <w:p w14:paraId="5A2A0895" w14:textId="77777777" w:rsidR="00730950" w:rsidRDefault="00BC55E5">
      <w:pPr>
        <w:spacing w:line="540" w:lineRule="exact"/>
        <w:ind w:left="-1" w:right="-1" w:firstLine="646"/>
        <w:jc w:val="left"/>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、爱国人士补助资金项目绩效自评综述：根据年初设定的绩效目标，该项目绩效自评得分为</w:t>
      </w:r>
      <w:r>
        <w:rPr>
          <w:rFonts w:ascii="仿宋_GB2312" w:eastAsia="仿宋_GB2312" w:hAnsi="仿宋_GB2312" w:cs="仿宋_GB2312"/>
          <w:sz w:val="32"/>
          <w:szCs w:val="32"/>
        </w:rPr>
        <w:t>93</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0.6</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0.6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）项目完成质量资金到位保障率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）项目实施进度按照申报目标的进度进行。（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）项目成本节约情况无</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）项目实施的经济效益分析本项目的实施促进享受补助人员年收入增加</w:t>
      </w:r>
      <w:r>
        <w:rPr>
          <w:rFonts w:ascii="仿宋_GB2312" w:eastAsia="仿宋_GB2312" w:hAnsi="仿宋_GB2312" w:cs="仿宋_GB2312"/>
          <w:sz w:val="32"/>
          <w:szCs w:val="32"/>
        </w:rPr>
        <w:t>0.008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）项目实施的社会效益分析通过人士补助项目的实施，是加快少数地区经济社会发展、促进和谐发展，加强事务管理，维护社会安定，提高人士能力，为更好地发展少数地区活动的合法性、合理性。（</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）项目实施的可持续影响分析本项目的实施可在本年度内加快少数地区经济社会发展、促进和谐发展，加强事务管理，维护社会安定，提高人士能力。</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、满意度指标完成情况分析按计划完成项目实施，已做满意度调查问卷，群众满意率达</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，服务对象满意度指标完成。发现的问题及原因：随着国有农牧林场改革的深入，林场</w:t>
      </w:r>
      <w:r>
        <w:rPr>
          <w:rFonts w:ascii="仿宋_GB2312" w:eastAsia="仿宋_GB2312" w:hAnsi="仿宋_GB2312" w:cs="仿宋_GB2312" w:hint="eastAsia"/>
          <w:sz w:val="32"/>
          <w:szCs w:val="32"/>
        </w:rPr>
        <w:t>划归一类公益性事业单位全额拨款，同时按上级部门要求林场将大部分土地（</w:t>
      </w:r>
      <w:r>
        <w:rPr>
          <w:rFonts w:ascii="仿宋_GB2312" w:eastAsia="仿宋_GB2312" w:hAnsi="仿宋_GB2312" w:cs="仿宋_GB2312"/>
          <w:sz w:val="32"/>
          <w:szCs w:val="32"/>
        </w:rPr>
        <w:t>80%</w:t>
      </w:r>
      <w:r>
        <w:rPr>
          <w:rFonts w:ascii="仿宋_GB2312" w:eastAsia="仿宋_GB2312" w:hAnsi="仿宋_GB2312" w:cs="仿宋_GB2312" w:hint="eastAsia"/>
          <w:sz w:val="32"/>
          <w:szCs w:val="32"/>
        </w:rPr>
        <w:t>）划归相应的乡镇，在土地收入大幅减少的情况下，林场还要承担在职农工养老等五险</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金的缴纳及单自收自</w:t>
      </w:r>
      <w:proofErr w:type="gramStart"/>
      <w:r>
        <w:rPr>
          <w:rFonts w:ascii="仿宋_GB2312" w:eastAsia="仿宋_GB2312" w:hAnsi="仿宋_GB2312" w:cs="仿宋_GB2312" w:hint="eastAsia"/>
          <w:sz w:val="32"/>
          <w:szCs w:val="32"/>
        </w:rPr>
        <w:t>支人员</w:t>
      </w:r>
      <w:proofErr w:type="gramEnd"/>
      <w:r>
        <w:rPr>
          <w:rFonts w:ascii="仿宋_GB2312" w:eastAsia="仿宋_GB2312" w:hAnsi="仿宋_GB2312" w:cs="仿宋_GB2312" w:hint="eastAsia"/>
          <w:sz w:val="32"/>
          <w:szCs w:val="32"/>
        </w:rPr>
        <w:t>工资发放、日常公用支出、维护社会安定等各方面支出，在没有其他经济</w:t>
      </w:r>
      <w:r>
        <w:rPr>
          <w:rFonts w:ascii="仿宋_GB2312" w:eastAsia="仿宋_GB2312" w:hAnsi="仿宋_GB2312" w:cs="仿宋_GB2312" w:hint="eastAsia"/>
          <w:sz w:val="32"/>
          <w:szCs w:val="32"/>
        </w:rPr>
        <w:lastRenderedPageBreak/>
        <w:t>增长点的情况下，林场经济入不敷出。下一步改进措施：后期加大对国有林场资金支持力度，来解决资金缺口较大的困难。使林场摆脱现有困境，轻装上阵，更好的投入到营林及管护生态林、防护林的本职工作中去。</w:t>
      </w:r>
    </w:p>
    <w:p w14:paraId="19982C26" w14:textId="77777777" w:rsidR="00730950" w:rsidRDefault="00BC55E5">
      <w:pPr>
        <w:spacing w:line="540" w:lineRule="exact"/>
        <w:ind w:left="-1" w:right="-1" w:firstLine="646"/>
        <w:jc w:val="left"/>
      </w:pPr>
      <w:r>
        <w:rPr>
          <w:rFonts w:ascii="仿宋_GB2312" w:eastAsia="仿宋_GB2312" w:hAnsi="仿宋_GB2312" w:cs="仿宋_GB2312"/>
          <w:sz w:val="32"/>
          <w:szCs w:val="32"/>
        </w:rPr>
        <w:t>10</w:t>
      </w:r>
      <w:r>
        <w:rPr>
          <w:rFonts w:ascii="仿宋_GB2312" w:eastAsia="仿宋_GB2312" w:hAnsi="仿宋_GB2312" w:cs="仿宋_GB2312" w:hint="eastAsia"/>
          <w:sz w:val="32"/>
          <w:szCs w:val="32"/>
        </w:rPr>
        <w:t>、阿克塔什农场工资、社保及办公经费项目绩效自评综述：根据年初设定的绩效目标，</w:t>
      </w:r>
      <w:r>
        <w:rPr>
          <w:rFonts w:ascii="仿宋_GB2312" w:eastAsia="仿宋_GB2312" w:hAnsi="仿宋_GB2312" w:cs="仿宋_GB2312" w:hint="eastAsia"/>
          <w:sz w:val="32"/>
          <w:szCs w:val="32"/>
        </w:rPr>
        <w:t>该项目绩效自评得分为</w:t>
      </w:r>
      <w:r>
        <w:rPr>
          <w:rFonts w:ascii="仿宋_GB2312" w:eastAsia="仿宋_GB2312" w:hAnsi="仿宋_GB2312" w:cs="仿宋_GB2312"/>
          <w:sz w:val="32"/>
          <w:szCs w:val="32"/>
        </w:rPr>
        <w:t>89</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54</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54</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）项目完成数量：数量指标全部完成。（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）项目完成质量资金到位保障率</w:t>
      </w:r>
      <w:r>
        <w:rPr>
          <w:rFonts w:ascii="仿宋_GB2312" w:eastAsia="仿宋_GB2312" w:hAnsi="仿宋_GB2312" w:cs="仿宋_GB2312"/>
          <w:sz w:val="32"/>
          <w:szCs w:val="32"/>
        </w:rPr>
        <w:t xml:space="preserve">100% </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）项目实施进度按照申报目标的进度进行（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）项目成本节约情况：无。</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）项目实施的经济效益分析增加干部职工每人月收入。（</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）项目实施的社会效益分析提高干部群众积极性（</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）项目实施的可持续影响分析：无。</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w:t>
      </w:r>
      <w:r>
        <w:rPr>
          <w:rFonts w:ascii="仿宋_GB2312" w:eastAsia="仿宋_GB2312" w:hAnsi="仿宋_GB2312" w:cs="仿宋_GB2312" w:hint="eastAsia"/>
          <w:sz w:val="32"/>
          <w:szCs w:val="32"/>
        </w:rPr>
        <w:t>成项目实施，已做满意度调查问卷，满意率达</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，服务对象满意度指标完成。发现的问题及原因：不存在任何问题。下一步改进措施：无</w:t>
      </w:r>
    </w:p>
    <w:p w14:paraId="7DE2767B" w14:textId="77777777" w:rsidR="00730950" w:rsidRDefault="00BC55E5">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73E8543A" w14:textId="77777777" w:rsidR="00730950" w:rsidRDefault="00BC55E5">
      <w:pPr>
        <w:spacing w:line="540" w:lineRule="exact"/>
        <w:jc w:val="center"/>
        <w:rPr>
          <w:rFonts w:ascii="黑体" w:eastAsia="黑体" w:hAnsi="黑体"/>
          <w:sz w:val="32"/>
          <w:szCs w:val="32"/>
        </w:rPr>
      </w:pPr>
      <w:r>
        <w:rPr>
          <w:rFonts w:ascii="黑体" w:eastAsia="黑体" w:hAnsi="黑体" w:cs="黑体" w:hint="eastAsia"/>
          <w:sz w:val="32"/>
          <w:szCs w:val="32"/>
        </w:rPr>
        <w:t>第三部分专业名词解释</w:t>
      </w:r>
    </w:p>
    <w:p w14:paraId="32F4258A"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5B50EB55"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4A6111AA"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14:paraId="08EF9548"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经营收入：指事业单位在专业业务活动及其辅助活动之外开展非独立核算经营活动取得的收入。</w:t>
      </w:r>
    </w:p>
    <w:p w14:paraId="6A3E9B8F"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7EE2A3D2"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14:paraId="57B3BE8D"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w:t>
      </w:r>
      <w:r>
        <w:rPr>
          <w:rFonts w:ascii="仿宋_GB2312" w:eastAsia="仿宋_GB2312" w:cs="仿宋_GB2312" w:hint="eastAsia"/>
          <w:sz w:val="32"/>
          <w:szCs w:val="32"/>
        </w:rPr>
        <w:t>差额的基金）弥补本年度收支缺口的资金。</w:t>
      </w:r>
    </w:p>
    <w:p w14:paraId="25A20C74"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54C480D3"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118F11D2"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8AB5FBC"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21847CDA"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14:paraId="72B66A98"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经营支出：指事业单位在专业业务活动及其辅助活动之外开展非独立核算经营活动发生的支出。</w:t>
      </w:r>
    </w:p>
    <w:p w14:paraId="5B243A49"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17DCE01C" w14:textId="77777777" w:rsidR="00730950" w:rsidRDefault="00BC55E5">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w:t>
      </w:r>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r>
        <w:rPr>
          <w:rFonts w:ascii="仿宋_GB2312" w:eastAsia="仿宋_GB2312" w:cs="仿宋_GB2312" w:hint="eastAsia"/>
          <w:color w:val="000000"/>
          <w:sz w:val="32"/>
          <w:szCs w:val="32"/>
        </w:rPr>
        <w:t>费</w:t>
      </w:r>
      <w:r>
        <w:rPr>
          <w:rFonts w:ascii="仿宋_GB2312" w:eastAsia="仿宋_GB2312" w:cs="仿宋_GB2312" w:hint="eastAsia"/>
          <w:sz w:val="32"/>
          <w:szCs w:val="32"/>
        </w:rPr>
        <w:t>、公务用车购置及运行费和公务接待费。其中，</w:t>
      </w:r>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出国（境）</w:t>
      </w:r>
      <w:proofErr w:type="gramStart"/>
      <w:r>
        <w:rPr>
          <w:rFonts w:ascii="仿宋_GB2312" w:eastAsia="仿宋_GB2312" w:cs="仿宋_GB2312" w:hint="eastAsia"/>
          <w:color w:val="000000"/>
          <w:sz w:val="32"/>
          <w:szCs w:val="32"/>
        </w:rPr>
        <w:t>费</w:t>
      </w:r>
      <w:r>
        <w:rPr>
          <w:rFonts w:ascii="仿宋_GB2312" w:eastAsia="仿宋_GB2312" w:cs="仿宋_GB2312" w:hint="eastAsia"/>
          <w:sz w:val="32"/>
          <w:szCs w:val="32"/>
        </w:rPr>
        <w:t>反映</w:t>
      </w:r>
      <w:proofErr w:type="gramEnd"/>
      <w:r>
        <w:rPr>
          <w:rFonts w:ascii="仿宋_GB2312" w:eastAsia="仿宋_GB2312" w:cs="仿宋_GB2312" w:hint="eastAsia"/>
          <w:sz w:val="32"/>
          <w:szCs w:val="32"/>
        </w:rPr>
        <w:t>单位公务</w:t>
      </w:r>
      <w:r>
        <w:rPr>
          <w:rFonts w:ascii="仿宋_GB2312" w:eastAsia="仿宋_GB2312" w:cs="仿宋_GB2312" w:hint="eastAsia"/>
          <w:color w:val="000000"/>
          <w:sz w:val="32"/>
          <w:szCs w:val="32"/>
        </w:rPr>
        <w:t>出国（境）</w:t>
      </w:r>
      <w:r>
        <w:rPr>
          <w:rFonts w:ascii="仿宋_GB2312" w:eastAsia="仿宋_GB2312" w:cs="仿宋_GB2312" w:hint="eastAsia"/>
          <w:sz w:val="32"/>
          <w:szCs w:val="32"/>
        </w:rPr>
        <w:t>的住宿费、旅费、伙食补助费、杂费、培训费等支出；公务用车购置及运行</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单位公务用车购置费及租用费、燃料费、维修费、过路过桥费、保险费、安全奖励费用等支出；公务接待</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单位按规定开支的各类公务接待（含外宾接待）支出。</w:t>
      </w:r>
    </w:p>
    <w:p w14:paraId="0F8E40A1"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w:t>
      </w:r>
      <w:r>
        <w:rPr>
          <w:rFonts w:ascii="仿宋_GB2312" w:eastAsia="仿宋_GB2312" w:cs="仿宋_GB2312" w:hint="eastAsia"/>
          <w:sz w:val="32"/>
          <w:szCs w:val="32"/>
        </w:rPr>
        <w:t>修费、专用材料及一般设备购置费、办公用房水电费、办公用房取暖费、办公用房物业管理费、公务用车运行维护费以及其他费用。</w:t>
      </w:r>
    </w:p>
    <w:p w14:paraId="5F522BA4" w14:textId="77777777" w:rsidR="00730950" w:rsidRDefault="00BC55E5">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04</w:t>
      </w:r>
      <w:r>
        <w:rPr>
          <w:rFonts w:ascii="仿宋_GB2312" w:eastAsia="仿宋_GB2312" w:cs="仿宋_GB2312" w:hint="eastAsia"/>
          <w:sz w:val="32"/>
          <w:szCs w:val="32"/>
        </w:rPr>
        <w:t>（项）指：林业事业机构。</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07</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（项）指：其他农村综合改革支出。</w:t>
      </w:r>
      <w:r>
        <w:rPr>
          <w:rFonts w:ascii="仿宋_GB2312" w:eastAsia="仿宋_GB2312" w:cs="仿宋_GB2312"/>
          <w:sz w:val="32"/>
          <w:szCs w:val="32"/>
        </w:rPr>
        <w:t>210</w:t>
      </w:r>
      <w:r>
        <w:rPr>
          <w:rFonts w:ascii="仿宋_GB2312" w:eastAsia="仿宋_GB2312" w:cs="仿宋_GB2312" w:hint="eastAsia"/>
          <w:sz w:val="32"/>
          <w:szCs w:val="32"/>
        </w:rPr>
        <w:t>（类）</w:t>
      </w:r>
      <w:r>
        <w:rPr>
          <w:rFonts w:ascii="仿宋_GB2312" w:eastAsia="仿宋_GB2312" w:cs="仿宋_GB2312"/>
          <w:sz w:val="32"/>
          <w:szCs w:val="32"/>
        </w:rPr>
        <w:t>13</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（项）指：城乡。</w:t>
      </w:r>
      <w:r>
        <w:rPr>
          <w:rFonts w:ascii="仿宋_GB2312" w:eastAsia="仿宋_GB2312" w:cs="仿宋_GB2312"/>
          <w:sz w:val="32"/>
          <w:szCs w:val="32"/>
        </w:rPr>
        <w:t>211</w:t>
      </w:r>
      <w:r>
        <w:rPr>
          <w:rFonts w:ascii="仿宋_GB2312" w:eastAsia="仿宋_GB2312" w:cs="仿宋_GB2312" w:hint="eastAsia"/>
          <w:sz w:val="32"/>
          <w:szCs w:val="32"/>
        </w:rPr>
        <w:t>（类）</w:t>
      </w:r>
      <w:r>
        <w:rPr>
          <w:rFonts w:ascii="仿宋_GB2312" w:eastAsia="仿宋_GB2312" w:cs="仿宋_GB2312"/>
          <w:sz w:val="32"/>
          <w:szCs w:val="32"/>
        </w:rPr>
        <w:t>06</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（项）指：其他退耕还林支出。</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19</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（项）指：农村最低生活保障金支出。</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99</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（项）指：其他社会保障和就业支出。</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11</w:t>
      </w:r>
      <w:r>
        <w:rPr>
          <w:rFonts w:ascii="仿宋_GB2312" w:eastAsia="仿宋_GB2312" w:cs="仿宋_GB2312" w:hint="eastAsia"/>
          <w:sz w:val="32"/>
          <w:szCs w:val="32"/>
        </w:rPr>
        <w:t>（款）</w:t>
      </w:r>
      <w:r>
        <w:rPr>
          <w:rFonts w:ascii="仿宋_GB2312" w:eastAsia="仿宋_GB2312" w:cs="仿宋_GB2312"/>
          <w:sz w:val="32"/>
          <w:szCs w:val="32"/>
        </w:rPr>
        <w:t>07</w:t>
      </w:r>
      <w:r>
        <w:rPr>
          <w:rFonts w:ascii="仿宋_GB2312" w:eastAsia="仿宋_GB2312" w:cs="仿宋_GB2312" w:hint="eastAsia"/>
          <w:sz w:val="32"/>
          <w:szCs w:val="32"/>
        </w:rPr>
        <w:t>（项）指：残疾人生活和护理补贴。</w:t>
      </w:r>
      <w:r>
        <w:rPr>
          <w:rFonts w:ascii="仿宋_GB2312" w:eastAsia="仿宋_GB2312" w:cs="仿宋_GB2312"/>
          <w:sz w:val="32"/>
          <w:szCs w:val="32"/>
        </w:rPr>
        <w:t>208</w:t>
      </w:r>
      <w:r>
        <w:rPr>
          <w:rFonts w:ascii="仿宋_GB2312" w:eastAsia="仿宋_GB2312" w:cs="仿宋_GB2312" w:hint="eastAsia"/>
          <w:sz w:val="32"/>
          <w:szCs w:val="32"/>
        </w:rPr>
        <w:lastRenderedPageBreak/>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06</w:t>
      </w:r>
      <w:r>
        <w:rPr>
          <w:rFonts w:ascii="仿宋_GB2312" w:eastAsia="仿宋_GB2312" w:cs="仿宋_GB2312" w:hint="eastAsia"/>
          <w:sz w:val="32"/>
          <w:szCs w:val="32"/>
        </w:rPr>
        <w:t>（项）指：机关事业单位职业年金缴费支出。</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19</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（项）指：城市最低生活保障金支出。</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01</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（项）指：其他农业支出。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03</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10</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（项）指：其他社会福利支出。</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20</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（项）指：临时补助支出。</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10</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（项）指：老年福利。</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32</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（项）指：其他组织事务支出。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31</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229</w:t>
      </w:r>
      <w:r>
        <w:rPr>
          <w:rFonts w:ascii="仿宋_GB2312" w:eastAsia="仿宋_GB2312" w:cs="仿宋_GB2312" w:hint="eastAsia"/>
          <w:sz w:val="32"/>
          <w:szCs w:val="32"/>
        </w:rPr>
        <w:t>（类）</w:t>
      </w:r>
      <w:r>
        <w:rPr>
          <w:rFonts w:ascii="仿宋_GB2312" w:eastAsia="仿宋_GB2312" w:cs="仿宋_GB2312"/>
          <w:sz w:val="32"/>
          <w:szCs w:val="32"/>
        </w:rPr>
        <w:t>99</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（项）指：其他支出。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32</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34</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（项）指：其他统战事务支出。</w:t>
      </w:r>
    </w:p>
    <w:p w14:paraId="6E611388" w14:textId="77777777" w:rsidR="00730950" w:rsidRDefault="00BC55E5">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1D374A42" w14:textId="77777777" w:rsidR="00730950" w:rsidRDefault="00730950">
      <w:pPr>
        <w:spacing w:line="540" w:lineRule="exact"/>
        <w:ind w:firstLineChars="200" w:firstLine="640"/>
        <w:rPr>
          <w:rFonts w:ascii="仿宋_GB2312" w:eastAsia="仿宋_GB2312"/>
          <w:b/>
          <w:bCs/>
          <w:sz w:val="32"/>
          <w:szCs w:val="32"/>
        </w:rPr>
      </w:pPr>
    </w:p>
    <w:p w14:paraId="6D289792" w14:textId="77777777" w:rsidR="00730950" w:rsidRDefault="00BC55E5">
      <w:pPr>
        <w:spacing w:line="540" w:lineRule="exact"/>
        <w:jc w:val="center"/>
        <w:rPr>
          <w:rFonts w:ascii="黑体" w:eastAsia="黑体" w:hAnsi="黑体"/>
          <w:sz w:val="32"/>
          <w:szCs w:val="32"/>
        </w:rPr>
      </w:pPr>
      <w:r>
        <w:rPr>
          <w:rFonts w:ascii="黑体" w:eastAsia="黑体" w:hAnsi="黑体" w:cs="黑体" w:hint="eastAsia"/>
          <w:sz w:val="32"/>
          <w:szCs w:val="32"/>
        </w:rPr>
        <w:t>第四部分部门决算公开的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494BB4D3"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7864D4FF"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4F4C2C61"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384F54E3"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56786586"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63DBB672"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7EF31B69" w14:textId="77777777" w:rsidR="00730950" w:rsidRDefault="00BC55E5">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4F6F8FD8" w14:textId="77777777" w:rsidR="00730950" w:rsidRDefault="00BC55E5">
      <w:pPr>
        <w:spacing w:line="540" w:lineRule="exact"/>
        <w:ind w:firstLineChars="200" w:firstLine="640"/>
        <w:rPr>
          <w:rFonts w:ascii="仿宋_GB2312" w:eastAsia="仿宋_GB2312"/>
          <w:sz w:val="32"/>
          <w:szCs w:val="32"/>
        </w:rPr>
        <w:sectPr w:rsidR="00730950">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05EE1F53" w14:textId="77777777" w:rsidR="00730950" w:rsidRDefault="00730950">
      <w:pPr>
        <w:spacing w:line="540" w:lineRule="exact"/>
        <w:rPr>
          <w:rFonts w:ascii="仿宋_GB2312" w:eastAsia="仿宋_GB2312"/>
          <w:sz w:val="32"/>
          <w:szCs w:val="32"/>
        </w:rPr>
      </w:pPr>
    </w:p>
    <w:sectPr w:rsidR="007309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9784E" w14:textId="77777777" w:rsidR="00BC55E5" w:rsidRDefault="00BC55E5">
      <w:r>
        <w:separator/>
      </w:r>
    </w:p>
  </w:endnote>
  <w:endnote w:type="continuationSeparator" w:id="0">
    <w:p w14:paraId="35E7685B" w14:textId="77777777" w:rsidR="00BC55E5" w:rsidRDefault="00BC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D6267" w14:textId="77777777" w:rsidR="00730950" w:rsidRDefault="00BC55E5">
    <w:pPr>
      <w:pStyle w:val="a7"/>
      <w:framePr w:wrap="around" w:vAnchor="text" w:hAnchor="page" w:x="9631" w:y="37"/>
      <w:jc w:val="right"/>
      <w:rPr>
        <w:rStyle w:val="ad"/>
        <w:rFonts w:ascii="宋体" w:eastAsia="宋体" w:hAnsi="宋体"/>
        <w:sz w:val="28"/>
        <w:szCs w:val="28"/>
      </w:rPr>
    </w:pPr>
    <w:r>
      <w:rPr>
        <w:rStyle w:val="ad"/>
        <w:rFonts w:ascii="宋体" w:eastAsia="宋体" w:hAnsi="宋体" w:cs="宋体"/>
        <w:sz w:val="28"/>
        <w:szCs w:val="28"/>
      </w:rPr>
      <w:fldChar w:fldCharType="begin"/>
    </w:r>
    <w:r>
      <w:rPr>
        <w:rStyle w:val="ad"/>
        <w:rFonts w:ascii="宋体" w:eastAsia="宋体" w:hAnsi="宋体" w:cs="宋体"/>
        <w:sz w:val="28"/>
        <w:szCs w:val="28"/>
      </w:rPr>
      <w:instrText xml:space="preserve"> PAGE </w:instrText>
    </w:r>
    <w:r>
      <w:rPr>
        <w:rStyle w:val="ad"/>
        <w:rFonts w:ascii="宋体" w:eastAsia="宋体" w:hAnsi="宋体" w:cs="宋体"/>
        <w:sz w:val="28"/>
        <w:szCs w:val="28"/>
      </w:rPr>
      <w:fldChar w:fldCharType="separate"/>
    </w:r>
    <w:r>
      <w:rPr>
        <w:rStyle w:val="ad"/>
        <w:rFonts w:ascii="宋体" w:eastAsia="宋体" w:hAnsi="宋体" w:cs="宋体"/>
        <w:sz w:val="28"/>
        <w:szCs w:val="28"/>
      </w:rPr>
      <w:t>- 16 -</w:t>
    </w:r>
    <w:r>
      <w:rPr>
        <w:rStyle w:val="ad"/>
        <w:rFonts w:ascii="宋体" w:eastAsia="宋体" w:hAnsi="宋体" w:cs="宋体"/>
        <w:sz w:val="28"/>
        <w:szCs w:val="28"/>
      </w:rPr>
      <w:fldChar w:fldCharType="end"/>
    </w:r>
  </w:p>
  <w:p w14:paraId="7654B387" w14:textId="77777777" w:rsidR="00730950" w:rsidRDefault="00730950">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EF048" w14:textId="77777777" w:rsidR="00BC55E5" w:rsidRDefault="00BC55E5">
      <w:r>
        <w:separator/>
      </w:r>
    </w:p>
  </w:footnote>
  <w:footnote w:type="continuationSeparator" w:id="0">
    <w:p w14:paraId="2DDEFCF7" w14:textId="77777777" w:rsidR="00BC55E5" w:rsidRDefault="00BC55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313"/>
    <w:rsid w:val="00005719"/>
    <w:rsid w:val="00007F37"/>
    <w:rsid w:val="00010976"/>
    <w:rsid w:val="0002118A"/>
    <w:rsid w:val="00021887"/>
    <w:rsid w:val="00022242"/>
    <w:rsid w:val="00040E57"/>
    <w:rsid w:val="00044097"/>
    <w:rsid w:val="00050E1F"/>
    <w:rsid w:val="00054305"/>
    <w:rsid w:val="000546CA"/>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52B6"/>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290D"/>
    <w:rsid w:val="003136FF"/>
    <w:rsid w:val="003167D1"/>
    <w:rsid w:val="00317644"/>
    <w:rsid w:val="00317B91"/>
    <w:rsid w:val="00320F9D"/>
    <w:rsid w:val="003217D2"/>
    <w:rsid w:val="003228EE"/>
    <w:rsid w:val="0032647C"/>
    <w:rsid w:val="00326734"/>
    <w:rsid w:val="0033566D"/>
    <w:rsid w:val="003410E4"/>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17AE"/>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23AE"/>
    <w:rsid w:val="00473361"/>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518D3"/>
    <w:rsid w:val="00560650"/>
    <w:rsid w:val="00567FB5"/>
    <w:rsid w:val="005770C3"/>
    <w:rsid w:val="00577753"/>
    <w:rsid w:val="00581AD2"/>
    <w:rsid w:val="00582DEA"/>
    <w:rsid w:val="005857A0"/>
    <w:rsid w:val="00592D42"/>
    <w:rsid w:val="005A5B02"/>
    <w:rsid w:val="005B3245"/>
    <w:rsid w:val="005B3FA7"/>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2659"/>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0950"/>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1C2D"/>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14C01"/>
    <w:rsid w:val="00917FCC"/>
    <w:rsid w:val="00920C0A"/>
    <w:rsid w:val="00920E2A"/>
    <w:rsid w:val="00922EA0"/>
    <w:rsid w:val="009240D6"/>
    <w:rsid w:val="00924A08"/>
    <w:rsid w:val="009256ED"/>
    <w:rsid w:val="00927052"/>
    <w:rsid w:val="00927281"/>
    <w:rsid w:val="00940134"/>
    <w:rsid w:val="00942973"/>
    <w:rsid w:val="00943A3E"/>
    <w:rsid w:val="00944CCC"/>
    <w:rsid w:val="00945E7F"/>
    <w:rsid w:val="00947403"/>
    <w:rsid w:val="0095057C"/>
    <w:rsid w:val="009543BA"/>
    <w:rsid w:val="00954FB4"/>
    <w:rsid w:val="00960925"/>
    <w:rsid w:val="00963C25"/>
    <w:rsid w:val="00970AB3"/>
    <w:rsid w:val="00982C13"/>
    <w:rsid w:val="00985DF4"/>
    <w:rsid w:val="00987E45"/>
    <w:rsid w:val="00991861"/>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1441C"/>
    <w:rsid w:val="00A273DB"/>
    <w:rsid w:val="00A30015"/>
    <w:rsid w:val="00A3080D"/>
    <w:rsid w:val="00A30EB7"/>
    <w:rsid w:val="00A31D7F"/>
    <w:rsid w:val="00A338C6"/>
    <w:rsid w:val="00A408E3"/>
    <w:rsid w:val="00A42541"/>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AF0C87"/>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67A20"/>
    <w:rsid w:val="00B717C5"/>
    <w:rsid w:val="00B75463"/>
    <w:rsid w:val="00B90F21"/>
    <w:rsid w:val="00B93445"/>
    <w:rsid w:val="00B94F7E"/>
    <w:rsid w:val="00B95F83"/>
    <w:rsid w:val="00B965C5"/>
    <w:rsid w:val="00B96E34"/>
    <w:rsid w:val="00B9729A"/>
    <w:rsid w:val="00BB0177"/>
    <w:rsid w:val="00BB1E6E"/>
    <w:rsid w:val="00BB3A31"/>
    <w:rsid w:val="00BC2D65"/>
    <w:rsid w:val="00BC55E5"/>
    <w:rsid w:val="00BD1F2C"/>
    <w:rsid w:val="00BD2BBE"/>
    <w:rsid w:val="00BD7EF8"/>
    <w:rsid w:val="00BE0FEE"/>
    <w:rsid w:val="00BE4817"/>
    <w:rsid w:val="00BE721C"/>
    <w:rsid w:val="00BF0DC7"/>
    <w:rsid w:val="00BF1F54"/>
    <w:rsid w:val="00C0072E"/>
    <w:rsid w:val="00C04782"/>
    <w:rsid w:val="00C04F2D"/>
    <w:rsid w:val="00C13264"/>
    <w:rsid w:val="00C238F0"/>
    <w:rsid w:val="00C25CC6"/>
    <w:rsid w:val="00C31297"/>
    <w:rsid w:val="00C44CF5"/>
    <w:rsid w:val="00C61A9B"/>
    <w:rsid w:val="00C732F1"/>
    <w:rsid w:val="00C8565C"/>
    <w:rsid w:val="00C92227"/>
    <w:rsid w:val="00CB0287"/>
    <w:rsid w:val="00CB11AE"/>
    <w:rsid w:val="00CB2CF7"/>
    <w:rsid w:val="00CC1506"/>
    <w:rsid w:val="00CC176A"/>
    <w:rsid w:val="00CC1B4E"/>
    <w:rsid w:val="00CC3731"/>
    <w:rsid w:val="00CC4506"/>
    <w:rsid w:val="00CC4F04"/>
    <w:rsid w:val="00CD6DB3"/>
    <w:rsid w:val="00CD723D"/>
    <w:rsid w:val="00CE1BBB"/>
    <w:rsid w:val="00CE27E2"/>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53BF4"/>
    <w:rsid w:val="00D670F7"/>
    <w:rsid w:val="00D7746E"/>
    <w:rsid w:val="00D819E7"/>
    <w:rsid w:val="00D85A61"/>
    <w:rsid w:val="00D92C82"/>
    <w:rsid w:val="00D934E7"/>
    <w:rsid w:val="00DA1E10"/>
    <w:rsid w:val="00DA463D"/>
    <w:rsid w:val="00DA5B64"/>
    <w:rsid w:val="00DB2B00"/>
    <w:rsid w:val="00DB45E7"/>
    <w:rsid w:val="00DC19E1"/>
    <w:rsid w:val="00DC25CF"/>
    <w:rsid w:val="00DC65F7"/>
    <w:rsid w:val="00DF32E5"/>
    <w:rsid w:val="00DF3EFD"/>
    <w:rsid w:val="00E07FDF"/>
    <w:rsid w:val="00E14EDE"/>
    <w:rsid w:val="00E17133"/>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1DA8"/>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E4754"/>
    <w:rsid w:val="00EF31D5"/>
    <w:rsid w:val="00EF7FDA"/>
    <w:rsid w:val="00F01612"/>
    <w:rsid w:val="00F03F28"/>
    <w:rsid w:val="00F04B17"/>
    <w:rsid w:val="00F113F4"/>
    <w:rsid w:val="00F13479"/>
    <w:rsid w:val="00F14CE8"/>
    <w:rsid w:val="00F1625A"/>
    <w:rsid w:val="00F17C93"/>
    <w:rsid w:val="00F50BA2"/>
    <w:rsid w:val="00F5664D"/>
    <w:rsid w:val="00F6771B"/>
    <w:rsid w:val="00F703C3"/>
    <w:rsid w:val="00F80799"/>
    <w:rsid w:val="00F81776"/>
    <w:rsid w:val="00F829E5"/>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7C72575"/>
    <w:rsid w:val="29680352"/>
    <w:rsid w:val="2A020F75"/>
    <w:rsid w:val="2B007AEE"/>
    <w:rsid w:val="2BC14C56"/>
    <w:rsid w:val="2C1B026F"/>
    <w:rsid w:val="2CC61F55"/>
    <w:rsid w:val="2EF7452F"/>
    <w:rsid w:val="2F1D13B4"/>
    <w:rsid w:val="2FAA3DA6"/>
    <w:rsid w:val="30196300"/>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1427E6"/>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1B7E76"/>
    <w:rsid w:val="682C3D89"/>
    <w:rsid w:val="68611305"/>
    <w:rsid w:val="68BE52C1"/>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668FD3"/>
  <w15:docId w15:val="{E3C1F59E-D4AD-4049-8809-297656DD0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Balloon Text"/>
    <w:basedOn w:val="a"/>
    <w:link w:val="a6"/>
    <w:uiPriority w:val="99"/>
    <w:semiHidden/>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rPr>
      <w:b/>
      <w:bCs/>
    </w:rPr>
  </w:style>
  <w:style w:type="character" w:styleId="ad">
    <w:name w:val="page number"/>
    <w:basedOn w:val="a0"/>
    <w:uiPriority w:val="99"/>
    <w:qFormat/>
  </w:style>
  <w:style w:type="character" w:styleId="ae">
    <w:name w:val="annotation reference"/>
    <w:uiPriority w:val="99"/>
    <w:semiHidden/>
    <w:qFormat/>
    <w:rPr>
      <w:sz w:val="21"/>
      <w:szCs w:val="21"/>
    </w:rPr>
  </w:style>
  <w:style w:type="character" w:customStyle="1" w:styleId="a4">
    <w:name w:val="批注文字 字符"/>
    <w:link w:val="a3"/>
    <w:uiPriority w:val="99"/>
    <w:semiHidden/>
    <w:locked/>
    <w:rPr>
      <w:rFonts w:ascii="Times New Roman" w:eastAsia="宋体" w:hAnsi="Times New Roman" w:cs="Times New Roman"/>
      <w:sz w:val="24"/>
      <w:szCs w:val="24"/>
    </w:rPr>
  </w:style>
  <w:style w:type="character" w:customStyle="1" w:styleId="ac">
    <w:name w:val="批注主题 字符"/>
    <w:link w:val="ab"/>
    <w:uiPriority w:val="99"/>
    <w:semiHidden/>
    <w:locked/>
    <w:rPr>
      <w:rFonts w:ascii="Times New Roman" w:eastAsia="宋体" w:hAnsi="Times New Roman" w:cs="Times New Roman"/>
      <w:b/>
      <w:bCs/>
      <w:sz w:val="24"/>
      <w:szCs w:val="24"/>
    </w:rPr>
  </w:style>
  <w:style w:type="character" w:customStyle="1" w:styleId="a6">
    <w:name w:val="批注框文本 字符"/>
    <w:link w:val="a5"/>
    <w:uiPriority w:val="99"/>
    <w:semiHidden/>
    <w:qFormat/>
    <w:locked/>
    <w:rPr>
      <w:rFonts w:ascii="Times New Roman" w:eastAsia="宋体" w:hAnsi="Times New Roman" w:cs="Times New Roman"/>
      <w:sz w:val="18"/>
      <w:szCs w:val="18"/>
    </w:rPr>
  </w:style>
  <w:style w:type="character" w:customStyle="1" w:styleId="a8">
    <w:name w:val="页脚 字符"/>
    <w:link w:val="a7"/>
    <w:uiPriority w:val="99"/>
    <w:qFormat/>
    <w:locked/>
    <w:rPr>
      <w:rFonts w:ascii="Times New Roman" w:eastAsia="黑体" w:hAnsi="Times New Roman" w:cs="Times New Roman"/>
      <w:snapToGrid w:val="0"/>
      <w:kern w:val="0"/>
      <w:sz w:val="18"/>
      <w:szCs w:val="18"/>
    </w:rPr>
  </w:style>
  <w:style w:type="character" w:customStyle="1" w:styleId="aa">
    <w:name w:val="页眉 字符"/>
    <w:link w:val="a9"/>
    <w:uiPriority w:val="99"/>
    <w:locke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1755</Words>
  <Characters>10006</Characters>
  <Application>Microsoft Office Word</Application>
  <DocSecurity>0</DocSecurity>
  <Lines>83</Lines>
  <Paragraphs>23</Paragraphs>
  <ScaleCrop>false</ScaleCrop>
  <Company>微软中国</Company>
  <LinksUpToDate>false</LinksUpToDate>
  <CharactersWithSpaces>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822</cp:revision>
  <dcterms:created xsi:type="dcterms:W3CDTF">2019-05-30T09:42:00Z</dcterms:created>
  <dcterms:modified xsi:type="dcterms:W3CDTF">2021-06-11T13:11:00Z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