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仿宋" w:hAnsi="仿宋" w:eastAsia="仿宋" w:cs="宋体"/>
          <w:kern w:val="0"/>
          <w:sz w:val="32"/>
          <w:szCs w:val="32"/>
        </w:rPr>
      </w:pPr>
    </w:p>
    <w:p>
      <w:pPr>
        <w:spacing w:line="540" w:lineRule="exact"/>
        <w:jc w:val="center"/>
        <w:rPr>
          <w:rFonts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黑体" w:hAnsi="华文中宋" w:eastAsia="黑体" w:cs="宋体"/>
          <w:b/>
          <w:kern w:val="0"/>
          <w:sz w:val="44"/>
          <w:szCs w:val="44"/>
        </w:rPr>
      </w:pPr>
      <w:r>
        <w:rPr>
          <w:rFonts w:hint="eastAsia" w:ascii="黑体" w:hAnsi="华文中宋" w:eastAsia="黑体" w:cs="宋体"/>
          <w:b/>
          <w:kern w:val="0"/>
          <w:sz w:val="44"/>
          <w:szCs w:val="44"/>
        </w:rPr>
        <w:t>喀什地区项目支出绩效自评报告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w:t>
      </w:r>
      <w:r>
        <w:rPr>
          <w:rFonts w:ascii="仿宋_GB2312" w:hAnsi="宋体" w:eastAsia="仿宋_GB2312" w:cs="宋体"/>
          <w:kern w:val="0"/>
          <w:sz w:val="32"/>
          <w:szCs w:val="32"/>
        </w:rPr>
        <w:t>2018</w:t>
      </w:r>
      <w:r>
        <w:rPr>
          <w:rFonts w:hint="eastAsia" w:ascii="仿宋_GB2312" w:hAnsi="宋体" w:eastAsia="仿宋_GB2312" w:cs="宋体"/>
          <w:kern w:val="0"/>
          <w:sz w:val="32"/>
          <w:szCs w:val="32"/>
        </w:rPr>
        <w:t>年度）</w:t>
      </w:r>
    </w:p>
    <w:p>
      <w:pPr>
        <w:spacing w:line="540" w:lineRule="exact"/>
        <w:jc w:val="center"/>
        <w:rPr>
          <w:rFonts w:ascii="仿宋_GB2312" w:hAnsi="宋体" w:eastAsia="仿宋_GB2312" w:cs="宋体"/>
          <w:kern w:val="0"/>
          <w:sz w:val="32"/>
          <w:szCs w:val="32"/>
        </w:rPr>
      </w:pPr>
    </w:p>
    <w:p>
      <w:pPr>
        <w:spacing w:line="540" w:lineRule="exact"/>
        <w:jc w:val="center"/>
        <w:rPr>
          <w:rFonts w:ascii="仿宋_GB2312" w:hAnsi="宋体" w:eastAsia="仿宋_GB2312" w:cs="宋体"/>
          <w:kern w:val="0"/>
          <w:sz w:val="32"/>
          <w:szCs w:val="32"/>
        </w:rPr>
      </w:pPr>
    </w:p>
    <w:p>
      <w:pPr>
        <w:spacing w:line="540" w:lineRule="exact"/>
        <w:jc w:val="center"/>
        <w:rPr>
          <w:rFonts w:ascii="仿宋_GB2312" w:hAnsi="宋体" w:eastAsia="仿宋_GB2312" w:cs="宋体"/>
          <w:kern w:val="0"/>
          <w:sz w:val="32"/>
          <w:szCs w:val="32"/>
        </w:rPr>
      </w:pPr>
    </w:p>
    <w:p>
      <w:pPr>
        <w:spacing w:line="540" w:lineRule="exact"/>
        <w:jc w:val="center"/>
        <w:rPr>
          <w:rFonts w:ascii="仿宋_GB2312" w:hAnsi="宋体" w:eastAsia="仿宋_GB2312" w:cs="宋体"/>
          <w:kern w:val="0"/>
          <w:sz w:val="32"/>
          <w:szCs w:val="32"/>
        </w:rPr>
      </w:pPr>
    </w:p>
    <w:p>
      <w:pPr>
        <w:spacing w:line="540" w:lineRule="exact"/>
        <w:jc w:val="center"/>
        <w:rPr>
          <w:rFonts w:ascii="仿宋_GB2312" w:hAnsi="宋体" w:eastAsia="仿宋_GB2312" w:cs="宋体"/>
          <w:kern w:val="0"/>
          <w:sz w:val="32"/>
          <w:szCs w:val="32"/>
        </w:rPr>
      </w:pPr>
    </w:p>
    <w:p>
      <w:pPr>
        <w:spacing w:line="540" w:lineRule="exact"/>
        <w:jc w:val="center"/>
        <w:rPr>
          <w:rFonts w:ascii="仿宋_GB2312" w:hAnsi="宋体" w:eastAsia="仿宋_GB2312" w:cs="宋体"/>
          <w:kern w:val="0"/>
          <w:sz w:val="32"/>
          <w:szCs w:val="32"/>
        </w:rPr>
      </w:pPr>
    </w:p>
    <w:p>
      <w:pPr>
        <w:spacing w:line="70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项目名称：</w:t>
      </w:r>
      <w:r>
        <w:rPr>
          <w:rFonts w:hint="eastAsia" w:ascii="仿宋_GB2312" w:hAnsi="仿宋_GB2312" w:eastAsia="仿宋_GB2312" w:cs="仿宋_GB2312"/>
          <w:kern w:val="0"/>
          <w:sz w:val="32"/>
          <w:szCs w:val="32"/>
          <w:lang w:val="zh-TW" w:eastAsia="zh-TW"/>
        </w:rPr>
        <w:t>叶城县合作社建设及设备配套项目</w:t>
      </w:r>
    </w:p>
    <w:p>
      <w:pPr>
        <w:spacing w:line="700" w:lineRule="exact"/>
        <w:ind w:firstLine="640" w:firstLineChars="200"/>
        <w:jc w:val="left"/>
        <w:rPr>
          <w:rFonts w:hint="eastAsia" w:ascii="仿宋_GB2312" w:hAnsi="仿宋_GB2312" w:eastAsia="仿宋_GB2312" w:cs="仿宋_GB2312"/>
          <w:kern w:val="0"/>
          <w:sz w:val="32"/>
          <w:szCs w:val="32"/>
        </w:rPr>
      </w:pPr>
      <w:r>
        <w:rPr>
          <w:rFonts w:hint="eastAsia" w:ascii="仿宋_GB2312" w:hAnsi="宋体" w:eastAsia="仿宋_GB2312" w:cs="宋体"/>
          <w:kern w:val="0"/>
          <w:sz w:val="32"/>
          <w:szCs w:val="32"/>
        </w:rPr>
        <w:t>实施单位（公章）：</w:t>
      </w:r>
      <w:r>
        <w:rPr>
          <w:rFonts w:hint="eastAsia" w:ascii="仿宋_GB2312" w:hAnsi="仿宋_GB2312" w:eastAsia="仿宋_GB2312" w:cs="仿宋_GB2312"/>
          <w:kern w:val="0"/>
          <w:sz w:val="32"/>
          <w:szCs w:val="32"/>
          <w:lang w:val="zh-TW"/>
        </w:rPr>
        <w:t>叶城县扶贫开发领导小组办公室</w:t>
      </w:r>
    </w:p>
    <w:p>
      <w:pPr>
        <w:spacing w:line="700" w:lineRule="exact"/>
        <w:ind w:firstLine="640" w:firstLineChars="20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主管部门（公章）：</w:t>
      </w:r>
      <w:r>
        <w:rPr>
          <w:rFonts w:hint="eastAsia" w:ascii="仿宋_GB2312" w:hAnsi="仿宋_GB2312" w:eastAsia="仿宋_GB2312" w:cs="仿宋_GB2312"/>
          <w:kern w:val="0"/>
          <w:sz w:val="32"/>
          <w:szCs w:val="32"/>
          <w:lang w:val="zh-TW"/>
        </w:rPr>
        <w:t>叶城县扶贫开发领导小组办公室</w:t>
      </w:r>
    </w:p>
    <w:p>
      <w:pPr>
        <w:spacing w:line="70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项目负责人（签章）：</w:t>
      </w:r>
      <w:r>
        <w:rPr>
          <w:rFonts w:hint="eastAsia" w:ascii="仿宋_GB2312" w:hAnsi="仿宋_GB2312" w:eastAsia="仿宋_GB2312" w:cs="仿宋_GB2312"/>
          <w:kern w:val="0"/>
          <w:sz w:val="32"/>
          <w:szCs w:val="32"/>
        </w:rPr>
        <w:t>马世江</w:t>
      </w:r>
    </w:p>
    <w:p>
      <w:pPr>
        <w:spacing w:line="700" w:lineRule="exact"/>
        <w:ind w:firstLine="640" w:firstLineChars="200"/>
        <w:jc w:val="left"/>
        <w:rPr>
          <w:rFonts w:ascii="仿宋_GB2312" w:hAnsi="宋体" w:eastAsia="仿宋_GB2312" w:cs="宋体"/>
          <w:kern w:val="0"/>
          <w:sz w:val="32"/>
          <w:szCs w:val="32"/>
        </w:rPr>
      </w:pPr>
      <w:bookmarkStart w:id="0" w:name="_GoBack"/>
      <w:bookmarkEnd w:id="0"/>
      <w:r>
        <w:rPr>
          <w:rFonts w:hint="eastAsia" w:ascii="仿宋_GB2312" w:hAnsi="宋体" w:eastAsia="仿宋_GB2312" w:cs="宋体"/>
          <w:kern w:val="0"/>
          <w:sz w:val="32"/>
          <w:szCs w:val="32"/>
        </w:rPr>
        <w:t>填报时间：</w:t>
      </w:r>
      <w:r>
        <w:rPr>
          <w:rFonts w:ascii="仿宋_GB2312" w:hAnsi="仿宋_GB2312" w:eastAsia="仿宋_GB2312" w:cs="仿宋_GB2312"/>
          <w:kern w:val="0"/>
          <w:sz w:val="32"/>
          <w:szCs w:val="32"/>
          <w:lang w:val="zh-TW" w:eastAsia="zh-TW"/>
        </w:rPr>
        <w:t>201</w:t>
      </w:r>
      <w:r>
        <w:rPr>
          <w:rFonts w:ascii="仿宋_GB2312" w:hAnsi="仿宋_GB2312" w:eastAsia="仿宋_GB2312" w:cs="仿宋_GB2312"/>
          <w:kern w:val="0"/>
          <w:sz w:val="32"/>
          <w:szCs w:val="32"/>
        </w:rPr>
        <w:t>8</w:t>
      </w:r>
      <w:r>
        <w:rPr>
          <w:rFonts w:hint="eastAsia" w:ascii="仿宋_GB2312" w:hAnsi="仿宋_GB2312" w:eastAsia="仿宋_GB2312" w:cs="仿宋_GB2312"/>
          <w:kern w:val="0"/>
          <w:sz w:val="32"/>
          <w:szCs w:val="32"/>
          <w:lang w:val="zh-TW" w:eastAsia="zh-TW"/>
        </w:rPr>
        <w:t>年</w:t>
      </w:r>
      <w:r>
        <w:rPr>
          <w:rFonts w:ascii="仿宋_GB2312" w:hAnsi="仿宋_GB2312" w:eastAsia="仿宋_GB2312" w:cs="仿宋_GB2312"/>
          <w:kern w:val="0"/>
          <w:sz w:val="32"/>
          <w:szCs w:val="32"/>
        </w:rPr>
        <w:t>12</w:t>
      </w:r>
      <w:r>
        <w:rPr>
          <w:rFonts w:hint="eastAsia" w:ascii="仿宋_GB2312" w:hAnsi="仿宋_GB2312" w:eastAsia="仿宋_GB2312" w:cs="仿宋_GB2312"/>
          <w:kern w:val="0"/>
          <w:sz w:val="32"/>
          <w:szCs w:val="32"/>
          <w:lang w:val="zh-TW" w:eastAsia="zh-TW"/>
        </w:rPr>
        <w:t>月</w:t>
      </w:r>
      <w:r>
        <w:rPr>
          <w:rFonts w:ascii="仿宋_GB2312" w:hAnsi="仿宋_GB2312" w:eastAsia="仿宋_GB2312" w:cs="仿宋_GB2312"/>
          <w:kern w:val="0"/>
          <w:sz w:val="32"/>
          <w:szCs w:val="32"/>
        </w:rPr>
        <w:t>25</w:t>
      </w:r>
      <w:r>
        <w:rPr>
          <w:rFonts w:hint="eastAsia" w:ascii="仿宋_GB2312" w:hAnsi="仿宋_GB2312" w:eastAsia="仿宋_GB2312" w:cs="仿宋_GB2312"/>
          <w:kern w:val="0"/>
          <w:sz w:val="32"/>
          <w:szCs w:val="32"/>
          <w:lang w:val="zh-TW" w:eastAsia="zh-TW"/>
        </w:rPr>
        <w:t>日</w:t>
      </w:r>
    </w:p>
    <w:p>
      <w:pPr>
        <w:spacing w:line="540" w:lineRule="exact"/>
        <w:jc w:val="center"/>
        <w:rPr>
          <w:rFonts w:ascii="仿宋_GB2312" w:hAnsi="宋体" w:eastAsia="仿宋_GB2312" w:cs="宋体"/>
          <w:kern w:val="0"/>
          <w:sz w:val="32"/>
          <w:szCs w:val="32"/>
        </w:rPr>
      </w:pPr>
    </w:p>
    <w:p>
      <w:pPr>
        <w:spacing w:line="560" w:lineRule="exact"/>
        <w:ind w:firstLine="640"/>
        <w:rPr>
          <w:rStyle w:val="20"/>
          <w:rFonts w:hint="eastAsia" w:ascii="黑体" w:hAnsi="黑体" w:eastAsia="黑体" w:cs="黑体"/>
          <w:b w:val="0"/>
          <w:spacing w:val="-4"/>
          <w:sz w:val="32"/>
          <w:szCs w:val="32"/>
        </w:rPr>
      </w:pPr>
    </w:p>
    <w:p>
      <w:pPr>
        <w:spacing w:line="560" w:lineRule="exact"/>
        <w:ind w:firstLine="640"/>
        <w:rPr>
          <w:rStyle w:val="20"/>
          <w:rFonts w:hint="eastAsia" w:ascii="黑体" w:hAnsi="黑体" w:eastAsia="黑体" w:cs="黑体"/>
          <w:b w:val="0"/>
          <w:spacing w:val="-4"/>
          <w:sz w:val="32"/>
          <w:szCs w:val="32"/>
        </w:rPr>
      </w:pPr>
      <w:r>
        <w:rPr>
          <w:rStyle w:val="20"/>
          <w:rFonts w:hint="eastAsia" w:ascii="黑体" w:hAnsi="黑体" w:eastAsia="黑体" w:cs="黑体"/>
          <w:b w:val="0"/>
          <w:spacing w:val="-4"/>
          <w:sz w:val="32"/>
          <w:szCs w:val="32"/>
        </w:rPr>
        <w:t>一、项目概况</w:t>
      </w:r>
    </w:p>
    <w:p>
      <w:pPr>
        <w:spacing w:line="560" w:lineRule="exact"/>
        <w:ind w:firstLine="567"/>
        <w:rPr>
          <w:rStyle w:val="20"/>
          <w:rFonts w:hint="eastAsia" w:ascii="仿宋_GB2312" w:hAnsi="楷体" w:eastAsia="仿宋_GB2312"/>
          <w:bCs/>
          <w:spacing w:val="-4"/>
          <w:sz w:val="32"/>
          <w:szCs w:val="32"/>
        </w:rPr>
      </w:pPr>
      <w:r>
        <w:rPr>
          <w:rStyle w:val="20"/>
          <w:rFonts w:hint="eastAsia" w:ascii="仿宋_GB2312" w:hAnsi="楷体" w:eastAsia="仿宋_GB2312"/>
          <w:bCs/>
          <w:spacing w:val="-4"/>
          <w:sz w:val="32"/>
          <w:szCs w:val="32"/>
        </w:rPr>
        <w:t>（一）项目单位基本情况</w:t>
      </w:r>
    </w:p>
    <w:p>
      <w:pPr>
        <w:spacing w:line="560" w:lineRule="exact"/>
        <w:ind w:firstLine="567"/>
        <w:rPr>
          <w:rFonts w:hint="eastAsia" w:ascii="仿宋_GB2312" w:hAnsi="宋体" w:eastAsia="仿宋_GB2312"/>
          <w:bCs/>
          <w:sz w:val="32"/>
          <w:szCs w:val="32"/>
        </w:rPr>
      </w:pPr>
      <w:r>
        <w:rPr>
          <w:rFonts w:hint="eastAsia" w:ascii="仿宋_GB2312" w:hAnsi="宋体" w:eastAsia="仿宋_GB2312"/>
          <w:sz w:val="32"/>
          <w:szCs w:val="32"/>
        </w:rPr>
        <w:t>叶城县扶贫办</w:t>
      </w:r>
      <w:r>
        <w:rPr>
          <w:rFonts w:hint="eastAsia" w:ascii="仿宋_GB2312" w:hAnsi="宋体" w:eastAsia="仿宋_GB2312"/>
          <w:bCs/>
          <w:sz w:val="32"/>
          <w:szCs w:val="32"/>
        </w:rPr>
        <w:t>贯彻执行国家、自治区、地区扶贫开发领导小组和移民后期扶持工作方针政策，研究制定叶城县扶贫开发战略规划，负责组织、编制和制定县扶贫开发规划和年度计划，制定完善扶贫专项资金、涉农整合资金、援疆扶贫资金、物资管理办法，提出县年度扶贫开发项目计划，做好项目实施的组织、协调、检查、监督以及落实，组织实施产业化扶贫计划，引导、扶持扶贫龙头企业发，协调管理信贷扶贫工作，争取外部资金对叶城县援助并组织实施外资扶贫项目，制定县扶贫标准方案，对扶贫开发情况进行统计和动态监测，负责贫困户建档立卡管理。</w:t>
      </w:r>
    </w:p>
    <w:p>
      <w:pPr>
        <w:pStyle w:val="16"/>
        <w:shd w:val="clear" w:color="auto" w:fill="FFFFFF"/>
        <w:spacing w:line="560" w:lineRule="exact"/>
        <w:ind w:firstLine="624" w:firstLineChars="200"/>
        <w:rPr>
          <w:rStyle w:val="20"/>
          <w:rFonts w:hint="eastAsia" w:ascii="仿宋_GB2312" w:eastAsia="仿宋_GB2312" w:cs="宋体"/>
          <w:b w:val="0"/>
          <w:bCs/>
          <w:spacing w:val="-4"/>
          <w:sz w:val="32"/>
          <w:szCs w:val="32"/>
        </w:rPr>
      </w:pPr>
      <w:r>
        <w:rPr>
          <w:rFonts w:hint="eastAsia" w:ascii="仿宋_GB2312" w:eastAsia="仿宋_GB2312" w:cs="宋体"/>
          <w:bCs/>
          <w:spacing w:val="-4"/>
          <w:sz w:val="32"/>
          <w:szCs w:val="32"/>
        </w:rPr>
        <w:t>人员情况：叶城县扶贫办行政编制8名，实有8人，事业编制3名，实有2人，机关工勤编制1名，实有1人。</w:t>
      </w:r>
    </w:p>
    <w:p>
      <w:pPr>
        <w:spacing w:line="560" w:lineRule="exact"/>
        <w:ind w:firstLine="567" w:firstLineChars="181"/>
        <w:rPr>
          <w:rStyle w:val="20"/>
          <w:rFonts w:hint="eastAsia" w:ascii="仿宋_GB2312" w:hAnsi="楷体" w:eastAsia="仿宋_GB2312"/>
          <w:bCs/>
          <w:spacing w:val="-4"/>
          <w:sz w:val="32"/>
          <w:szCs w:val="32"/>
        </w:rPr>
      </w:pPr>
      <w:r>
        <w:rPr>
          <w:rStyle w:val="20"/>
          <w:rFonts w:hint="eastAsia" w:ascii="仿宋_GB2312" w:hAnsi="楷体" w:eastAsia="仿宋_GB2312"/>
          <w:bCs/>
          <w:spacing w:val="-4"/>
          <w:sz w:val="32"/>
          <w:szCs w:val="32"/>
        </w:rPr>
        <w:t>（二）项目预算绩效目标设定情况</w:t>
      </w:r>
    </w:p>
    <w:p>
      <w:pPr>
        <w:snapToGrid w:val="0"/>
        <w:spacing w:line="560" w:lineRule="exact"/>
        <w:ind w:firstLine="640" w:firstLineChars="200"/>
        <w:rPr>
          <w:rFonts w:hint="eastAsia" w:ascii="仿宋_GB2312" w:hAnsi="仿宋" w:eastAsia="仿宋_GB2312"/>
          <w:sz w:val="32"/>
          <w:szCs w:val="32"/>
        </w:rPr>
      </w:pPr>
      <w:r>
        <w:rPr>
          <w:rFonts w:hint="eastAsia" w:ascii="仿宋_GB2312" w:hAnsi="宋体" w:eastAsia="仿宋_GB2312" w:cs="宋体"/>
          <w:kern w:val="0"/>
          <w:sz w:val="32"/>
          <w:szCs w:val="32"/>
        </w:rPr>
        <w:t>项目绩效总体目标：</w:t>
      </w:r>
      <w:r>
        <w:rPr>
          <w:rFonts w:hint="eastAsia" w:ascii="仿宋_GB2312" w:hAnsi="仿宋" w:eastAsia="仿宋_GB2312" w:cs="宋体"/>
          <w:kern w:val="0"/>
          <w:sz w:val="32"/>
          <w:szCs w:val="32"/>
        </w:rPr>
        <w:t>依据叶城县贫困人口基数大的现状和贫困人口脱贫的需求，解决贫困人口和农村剩余劳动力就业是促进脱贫的重要措施，为进一步解决农村剩余劳动力就近就业和更好更快地促进农村贫困人口脱贫，经叶城县扶贫开发领导研究决定，实施</w:t>
      </w:r>
      <w:r>
        <w:rPr>
          <w:rFonts w:hint="eastAsia" w:ascii="仿宋_GB2312" w:hAnsi="仿宋" w:eastAsia="仿宋_GB2312"/>
          <w:sz w:val="32"/>
          <w:szCs w:val="32"/>
        </w:rPr>
        <w:t>合</w:t>
      </w:r>
      <w:r>
        <w:rPr>
          <w:rFonts w:hint="eastAsia" w:ascii="仿宋_GB2312" w:hAnsi="宋体" w:eastAsia="仿宋_GB2312"/>
          <w:sz w:val="32"/>
          <w:szCs w:val="32"/>
        </w:rPr>
        <w:t>作社建设及设备配套项目投入资金19.79万元，使合作社硬件设备得到提升，产业发展更具优势，距标准化、专业化、规模化创造了良好的条件，对带动产业发展、就业、增收有极大的意义。</w:t>
      </w:r>
    </w:p>
    <w:p>
      <w:pPr>
        <w:adjustRightInd w:val="0"/>
        <w:snapToGrid w:val="0"/>
        <w:spacing w:line="560" w:lineRule="exact"/>
        <w:ind w:firstLine="627" w:firstLineChars="200"/>
        <w:rPr>
          <w:rFonts w:hint="eastAsia" w:ascii="仿宋_GB2312" w:hAnsi="仿宋" w:eastAsia="仿宋_GB2312"/>
          <w:b/>
          <w:bCs/>
          <w:spacing w:val="-4"/>
          <w:sz w:val="32"/>
          <w:szCs w:val="32"/>
        </w:rPr>
      </w:pPr>
      <w:r>
        <w:rPr>
          <w:rFonts w:hint="eastAsia" w:ascii="仿宋_GB2312" w:hAnsi="仿宋" w:eastAsia="仿宋_GB2312"/>
          <w:b/>
          <w:bCs/>
          <w:spacing w:val="-4"/>
          <w:sz w:val="32"/>
          <w:szCs w:val="32"/>
        </w:rPr>
        <w:t>1、项目基本性质</w:t>
      </w:r>
    </w:p>
    <w:p>
      <w:pPr>
        <w:adjustRightInd w:val="0"/>
        <w:snapToGrid w:val="0"/>
        <w:spacing w:line="560" w:lineRule="exact"/>
        <w:ind w:firstLine="640" w:firstLineChars="200"/>
        <w:rPr>
          <w:rFonts w:hint="eastAsia" w:ascii="仿宋_GB2312" w:eastAsia="仿宋_GB2312" w:cs="仿宋_GB2312"/>
          <w:sz w:val="32"/>
          <w:szCs w:val="32"/>
        </w:rPr>
      </w:pPr>
      <w:r>
        <w:rPr>
          <w:rFonts w:hint="eastAsia" w:ascii="仿宋_GB2312" w:hAnsi="宋体" w:eastAsia="仿宋_GB2312" w:cs="仿宋_GB2312"/>
          <w:sz w:val="32"/>
          <w:szCs w:val="32"/>
        </w:rPr>
        <w:t>本项目性质为新增项目。</w:t>
      </w:r>
    </w:p>
    <w:p>
      <w:pPr>
        <w:adjustRightInd w:val="0"/>
        <w:snapToGrid w:val="0"/>
        <w:spacing w:line="560" w:lineRule="exact"/>
        <w:ind w:firstLine="627" w:firstLineChars="200"/>
        <w:rPr>
          <w:rFonts w:hint="eastAsia" w:ascii="仿宋_GB2312" w:hAnsi="仿宋" w:eastAsia="仿宋_GB2312"/>
          <w:b/>
          <w:bCs/>
          <w:spacing w:val="-4"/>
          <w:sz w:val="32"/>
          <w:szCs w:val="32"/>
        </w:rPr>
      </w:pPr>
      <w:r>
        <w:rPr>
          <w:rFonts w:hint="eastAsia" w:ascii="仿宋_GB2312" w:hAnsi="仿宋" w:eastAsia="仿宋_GB2312"/>
          <w:b/>
          <w:bCs/>
          <w:spacing w:val="-4"/>
          <w:sz w:val="32"/>
          <w:szCs w:val="32"/>
        </w:rPr>
        <w:t>2、项目用途及范围</w:t>
      </w:r>
    </w:p>
    <w:p>
      <w:pPr>
        <w:widowControl/>
        <w:spacing w:line="560" w:lineRule="exact"/>
        <w:ind w:firstLine="716" w:firstLineChars="224"/>
        <w:jc w:val="left"/>
        <w:rPr>
          <w:rFonts w:hint="eastAsia" w:ascii="仿宋_GB2312" w:hAnsi="仿宋_GB2312" w:eastAsia="仿宋_GB2312" w:cs="仿宋_GB2312"/>
          <w:sz w:val="32"/>
          <w:szCs w:val="32"/>
        </w:rPr>
      </w:pPr>
      <w:r>
        <w:rPr>
          <w:rFonts w:hint="eastAsia" w:ascii="仿宋_GB2312" w:hAnsi="仿宋" w:eastAsia="仿宋_GB2312" w:cs="宋体"/>
          <w:kern w:val="0"/>
          <w:sz w:val="32"/>
          <w:szCs w:val="32"/>
        </w:rPr>
        <w:t>带动贫困户安定就业，有就业就有收入，收入提高生活水平会提高，生活水平提高会进一步促使人民对美好生活的追求，生活安逸安定有利于社会和谐安定，更能促使社会安定长治久安目标的实现。</w:t>
      </w:r>
    </w:p>
    <w:p>
      <w:pPr>
        <w:spacing w:line="560" w:lineRule="exact"/>
        <w:ind w:firstLine="640"/>
        <w:rPr>
          <w:rStyle w:val="20"/>
          <w:rFonts w:hint="eastAsia" w:ascii="黑体" w:hAnsi="黑体" w:eastAsia="黑体" w:cs="黑体"/>
          <w:b w:val="0"/>
          <w:spacing w:val="-4"/>
          <w:sz w:val="32"/>
          <w:szCs w:val="32"/>
        </w:rPr>
      </w:pPr>
      <w:r>
        <w:rPr>
          <w:rStyle w:val="20"/>
          <w:rFonts w:hint="eastAsia" w:ascii="黑体" w:hAnsi="黑体" w:eastAsia="黑体" w:cs="黑体"/>
          <w:b w:val="0"/>
          <w:spacing w:val="-4"/>
          <w:sz w:val="32"/>
          <w:szCs w:val="32"/>
        </w:rPr>
        <w:t>二、项目资金使用及管理情况</w:t>
      </w:r>
    </w:p>
    <w:p>
      <w:pPr>
        <w:spacing w:line="560" w:lineRule="exact"/>
        <w:ind w:firstLine="567" w:firstLineChars="181"/>
        <w:rPr>
          <w:rStyle w:val="20"/>
          <w:rFonts w:hint="eastAsia" w:ascii="仿宋_GB2312" w:hAnsi="楷体" w:eastAsia="仿宋_GB2312"/>
          <w:bCs/>
          <w:spacing w:val="-4"/>
          <w:sz w:val="32"/>
          <w:szCs w:val="32"/>
        </w:rPr>
      </w:pPr>
      <w:r>
        <w:rPr>
          <w:rStyle w:val="20"/>
          <w:rFonts w:hint="eastAsia" w:ascii="仿宋_GB2312" w:hAnsi="楷体" w:eastAsia="仿宋_GB2312"/>
          <w:bCs/>
          <w:spacing w:val="-4"/>
          <w:sz w:val="32"/>
          <w:szCs w:val="32"/>
        </w:rPr>
        <w:t>（一）项目资金安排落实、总投入等情况分析</w:t>
      </w:r>
    </w:p>
    <w:p>
      <w:pPr>
        <w:adjustRightInd w:val="0"/>
        <w:snapToGrid w:val="0"/>
        <w:spacing w:line="560" w:lineRule="exact"/>
        <w:ind w:firstLine="640" w:firstLineChars="200"/>
        <w:outlineLvl w:val="0"/>
        <w:rPr>
          <w:rFonts w:hint="eastAsia" w:ascii="仿宋_GB2312" w:eastAsia="仿宋_GB2312" w:cs="仿宋_GB2312"/>
          <w:sz w:val="32"/>
          <w:szCs w:val="32"/>
        </w:rPr>
      </w:pPr>
      <w:r>
        <w:rPr>
          <w:rFonts w:hint="eastAsia" w:ascii="仿宋_GB2312" w:hAnsi="宋体" w:eastAsia="仿宋_GB2312" w:cs="仿宋_GB2312"/>
          <w:sz w:val="32"/>
          <w:szCs w:val="32"/>
        </w:rPr>
        <w:t>叶城县合作社建设及设备配套预算安排总额为19.79万元，新财农〔2018〕79号、喀地财农［2018］47号，其中财政资金19.79万元， 2018年实际收到预算资金19.79万元。</w:t>
      </w:r>
    </w:p>
    <w:p>
      <w:pPr>
        <w:spacing w:line="560" w:lineRule="exact"/>
        <w:ind w:firstLine="567" w:firstLineChars="181"/>
        <w:rPr>
          <w:rStyle w:val="20"/>
          <w:rFonts w:hint="eastAsia" w:ascii="仿宋_GB2312" w:hAnsi="楷体" w:eastAsia="仿宋_GB2312"/>
          <w:bCs/>
          <w:color w:val="0000FF"/>
          <w:spacing w:val="-4"/>
          <w:sz w:val="32"/>
          <w:szCs w:val="32"/>
        </w:rPr>
      </w:pPr>
      <w:r>
        <w:rPr>
          <w:rStyle w:val="20"/>
          <w:rFonts w:hint="eastAsia" w:ascii="仿宋_GB2312" w:hAnsi="楷体" w:eastAsia="仿宋_GB2312"/>
          <w:bCs/>
          <w:spacing w:val="-4"/>
          <w:sz w:val="32"/>
          <w:szCs w:val="32"/>
        </w:rPr>
        <w:t>（二）项目资金实际使用情况分析</w:t>
      </w:r>
    </w:p>
    <w:p>
      <w:pPr>
        <w:adjustRightInd w:val="0"/>
        <w:snapToGrid w:val="0"/>
        <w:spacing w:line="560" w:lineRule="exact"/>
        <w:ind w:firstLine="640" w:firstLineChars="200"/>
        <w:outlineLvl w:val="0"/>
        <w:rPr>
          <w:rFonts w:hint="eastAsia" w:ascii="仿宋_GB2312" w:hAnsi="宋体" w:eastAsia="仿宋_GB2312" w:cs="仿宋_GB2312"/>
          <w:sz w:val="32"/>
          <w:szCs w:val="32"/>
        </w:rPr>
      </w:pPr>
      <w:r>
        <w:rPr>
          <w:rFonts w:hint="eastAsia" w:ascii="仿宋_GB2312" w:hAnsi="宋体" w:eastAsia="仿宋_GB2312" w:cs="仿宋_GB2312"/>
          <w:sz w:val="32"/>
          <w:szCs w:val="32"/>
        </w:rPr>
        <w:t>本项目实际支付资金19.79万元，主要用于采购设备，预算执行率100%,没有结余资金，项目资金主要采购设备等方面。带动农户发展≥50户。</w:t>
      </w:r>
    </w:p>
    <w:p>
      <w:pPr>
        <w:adjustRightInd w:val="0"/>
        <w:snapToGrid w:val="0"/>
        <w:spacing w:line="560" w:lineRule="exact"/>
        <w:ind w:firstLine="627" w:firstLineChars="200"/>
        <w:outlineLvl w:val="0"/>
        <w:rPr>
          <w:rStyle w:val="20"/>
          <w:rFonts w:hint="eastAsia" w:ascii="仿宋_GB2312" w:hAnsi="楷体" w:eastAsia="仿宋_GB2312"/>
          <w:bCs/>
          <w:spacing w:val="-4"/>
          <w:sz w:val="32"/>
          <w:szCs w:val="32"/>
        </w:rPr>
      </w:pPr>
      <w:r>
        <w:rPr>
          <w:rStyle w:val="20"/>
          <w:rFonts w:hint="eastAsia" w:ascii="仿宋_GB2312" w:hAnsi="楷体" w:eastAsia="仿宋_GB2312"/>
          <w:bCs/>
          <w:spacing w:val="-4"/>
          <w:sz w:val="32"/>
          <w:szCs w:val="32"/>
        </w:rPr>
        <w:t>（三）项目资金管理情况分析</w:t>
      </w:r>
    </w:p>
    <w:p>
      <w:pPr>
        <w:adjustRightInd w:val="0"/>
        <w:snapToGrid w:val="0"/>
        <w:spacing w:line="560" w:lineRule="exact"/>
        <w:ind w:firstLine="640" w:firstLineChars="200"/>
        <w:outlineLvl w:val="0"/>
        <w:rPr>
          <w:rFonts w:hint="eastAsia" w:ascii="仿宋_GB2312" w:eastAsia="仿宋_GB2312" w:cs="仿宋_GB2312"/>
          <w:sz w:val="32"/>
          <w:szCs w:val="32"/>
        </w:rPr>
      </w:pPr>
      <w:r>
        <w:rPr>
          <w:rFonts w:hint="eastAsia" w:ascii="仿宋_GB2312" w:hAnsi="宋体" w:eastAsia="仿宋_GB2312" w:cs="仿宋_GB2312"/>
          <w:sz w:val="32"/>
          <w:szCs w:val="32"/>
        </w:rPr>
        <w:t>本项目</w:t>
      </w:r>
      <w:r>
        <w:rPr>
          <w:rFonts w:hint="eastAsia" w:ascii="仿宋_GB2312" w:hAnsi="宋体" w:eastAsia="仿宋_GB2312" w:cs="仿宋_GB2312"/>
          <w:bCs/>
          <w:sz w:val="32"/>
          <w:szCs w:val="32"/>
        </w:rPr>
        <w:t>根据《喀什地区财政扶贫资金管理办法（试行）》的制度，支出</w:t>
      </w:r>
      <w:r>
        <w:rPr>
          <w:rFonts w:hint="eastAsia" w:ascii="仿宋_GB2312" w:hAnsi="宋体" w:eastAsia="仿宋_GB2312" w:cs="仿宋_GB2312"/>
          <w:sz w:val="32"/>
          <w:szCs w:val="32"/>
        </w:rPr>
        <w:t>符合叶城县扶贫办相关财务管理制度，包括会计人员集中核算工作管理制度、财务收支审批制度、财务稽核制度、财务牵制制度、会计主管岗位职责等制度规定，资金的拨付有完整的审批程序和手续，不存在截留、挤占、挪用等情况</w:t>
      </w:r>
    </w:p>
    <w:p>
      <w:pPr>
        <w:spacing w:line="560" w:lineRule="exact"/>
        <w:ind w:firstLine="640"/>
        <w:rPr>
          <w:rStyle w:val="20"/>
          <w:rFonts w:hint="eastAsia" w:ascii="黑体" w:hAnsi="黑体" w:eastAsia="黑体" w:cs="黑体"/>
          <w:b w:val="0"/>
          <w:spacing w:val="-4"/>
          <w:sz w:val="32"/>
          <w:szCs w:val="32"/>
        </w:rPr>
      </w:pPr>
      <w:r>
        <w:rPr>
          <w:rStyle w:val="20"/>
          <w:rFonts w:hint="eastAsia" w:ascii="黑体" w:hAnsi="黑体" w:eastAsia="黑体" w:cs="黑体"/>
          <w:b w:val="0"/>
          <w:spacing w:val="-4"/>
          <w:sz w:val="32"/>
          <w:szCs w:val="32"/>
        </w:rPr>
        <w:t>三、项目组织实施情况</w:t>
      </w:r>
    </w:p>
    <w:p>
      <w:pPr>
        <w:spacing w:line="560" w:lineRule="exact"/>
        <w:ind w:firstLine="567" w:firstLineChars="181"/>
        <w:rPr>
          <w:rStyle w:val="20"/>
          <w:rFonts w:hint="eastAsia" w:ascii="仿宋_GB2312" w:hAnsi="楷体" w:eastAsia="仿宋_GB2312"/>
          <w:bCs/>
          <w:spacing w:val="-4"/>
          <w:sz w:val="32"/>
          <w:szCs w:val="32"/>
        </w:rPr>
      </w:pPr>
      <w:r>
        <w:rPr>
          <w:rStyle w:val="20"/>
          <w:rFonts w:hint="eastAsia" w:ascii="仿宋_GB2312" w:hAnsi="楷体" w:eastAsia="仿宋_GB2312"/>
          <w:bCs/>
          <w:spacing w:val="-4"/>
          <w:sz w:val="32"/>
          <w:szCs w:val="32"/>
        </w:rPr>
        <w:t>（一）项目组织情况分析</w:t>
      </w:r>
    </w:p>
    <w:p>
      <w:pPr>
        <w:snapToGrid w:val="0"/>
        <w:spacing w:line="560" w:lineRule="exact"/>
        <w:ind w:firstLine="624" w:firstLineChars="200"/>
        <w:rPr>
          <w:rStyle w:val="20"/>
          <w:rFonts w:hint="eastAsia" w:ascii="仿宋_GB2312" w:hAnsi="仿宋" w:eastAsia="仿宋_GB2312"/>
          <w:b w:val="0"/>
          <w:sz w:val="32"/>
          <w:szCs w:val="32"/>
        </w:rPr>
      </w:pPr>
      <w:r>
        <w:rPr>
          <w:rStyle w:val="20"/>
          <w:rFonts w:hint="eastAsia" w:ascii="仿宋_GB2312" w:hAnsi="仿宋" w:eastAsia="仿宋_GB2312"/>
          <w:b w:val="0"/>
          <w:bCs/>
          <w:spacing w:val="-4"/>
          <w:sz w:val="32"/>
          <w:szCs w:val="32"/>
        </w:rPr>
        <w:t>该项目实施过程均按照上级制定的管理制度执行，</w:t>
      </w:r>
      <w:r>
        <w:rPr>
          <w:rFonts w:hint="eastAsia" w:ascii="仿宋_GB2312" w:hAnsi="仿宋" w:eastAsia="仿宋_GB2312" w:cs="宋体"/>
          <w:kern w:val="0"/>
          <w:sz w:val="32"/>
          <w:szCs w:val="32"/>
        </w:rPr>
        <w:t>依据叶城县贫困人口基数大的现状和贫困人口脱贫的需求，解决贫困人口和农村剩余劳动力就业是促进脱贫的重要措施，为进一步解决农村剩余劳动力就近就业和更好更快地促进农村贫困人口脱贫，经叶城县扶贫开发领导研究决定，实施</w:t>
      </w:r>
      <w:r>
        <w:rPr>
          <w:rFonts w:hint="eastAsia" w:ascii="仿宋_GB2312" w:hAnsi="仿宋" w:eastAsia="仿宋_GB2312"/>
          <w:sz w:val="32"/>
          <w:szCs w:val="32"/>
        </w:rPr>
        <w:t>合</w:t>
      </w:r>
      <w:r>
        <w:rPr>
          <w:rFonts w:hint="eastAsia" w:ascii="仿宋_GB2312" w:hAnsi="宋体" w:eastAsia="仿宋_GB2312"/>
          <w:sz w:val="32"/>
          <w:szCs w:val="32"/>
        </w:rPr>
        <w:t>作社建设及设备配套项目投入资金19.79万元，使合作社硬件设备得到提升，产业发展更具优势，距标准化、专业化、规模化创造了良好的条件，对带动产业发展、就业、增收有极大的意义。</w:t>
      </w:r>
    </w:p>
    <w:p>
      <w:pPr>
        <w:spacing w:line="560" w:lineRule="exact"/>
        <w:ind w:firstLine="567" w:firstLineChars="181"/>
        <w:rPr>
          <w:rStyle w:val="20"/>
          <w:rFonts w:hint="eastAsia" w:ascii="仿宋_GB2312" w:hAnsi="楷体" w:eastAsia="仿宋_GB2312"/>
          <w:bCs/>
          <w:spacing w:val="-4"/>
          <w:sz w:val="32"/>
          <w:szCs w:val="32"/>
        </w:rPr>
      </w:pPr>
      <w:r>
        <w:rPr>
          <w:rStyle w:val="20"/>
          <w:rFonts w:hint="eastAsia" w:ascii="仿宋_GB2312" w:hAnsi="楷体" w:eastAsia="仿宋_GB2312"/>
          <w:bCs/>
          <w:spacing w:val="-4"/>
          <w:sz w:val="32"/>
          <w:szCs w:val="32"/>
        </w:rPr>
        <w:t>（二）项目管理情况分析</w:t>
      </w:r>
    </w:p>
    <w:p>
      <w:pPr>
        <w:adjustRightInd w:val="0"/>
        <w:snapToGrid w:val="0"/>
        <w:spacing w:line="560" w:lineRule="exact"/>
        <w:ind w:firstLine="624" w:firstLineChars="200"/>
        <w:rPr>
          <w:rStyle w:val="20"/>
          <w:rFonts w:hint="eastAsia" w:ascii="仿宋_GB2312" w:hAnsi="仿宋" w:eastAsia="仿宋_GB2312"/>
          <w:b w:val="0"/>
          <w:bCs/>
          <w:spacing w:val="-4"/>
          <w:sz w:val="32"/>
          <w:szCs w:val="32"/>
        </w:rPr>
      </w:pPr>
      <w:r>
        <w:rPr>
          <w:rFonts w:hint="eastAsia" w:ascii="仿宋_GB2312" w:hAnsi="仿宋" w:eastAsia="仿宋_GB2312"/>
          <w:bCs/>
          <w:spacing w:val="-4"/>
          <w:sz w:val="32"/>
          <w:szCs w:val="32"/>
        </w:rPr>
        <w:t>项目的实施遵守</w:t>
      </w:r>
      <w:r>
        <w:rPr>
          <w:rFonts w:hint="eastAsia" w:ascii="仿宋_GB2312" w:hAnsi="宋体" w:eastAsia="仿宋_GB2312" w:cs="仿宋_GB2312"/>
          <w:bCs/>
          <w:sz w:val="32"/>
          <w:szCs w:val="32"/>
        </w:rPr>
        <w:t>《喀什地区财政扶贫资金管理办法（试行）》的制度</w:t>
      </w:r>
      <w:r>
        <w:rPr>
          <w:rFonts w:hint="eastAsia" w:ascii="仿宋_GB2312" w:hAnsi="仿宋" w:eastAsia="仿宋_GB2312"/>
          <w:bCs/>
          <w:spacing w:val="-4"/>
          <w:sz w:val="32"/>
          <w:szCs w:val="32"/>
        </w:rPr>
        <w:t>规定，项目资料齐全并及时归档，不定期对项目进度情况进行督导检查，对检查过程中发现的问题及时督促整改，确保了项目按时保质完成。</w:t>
      </w:r>
    </w:p>
    <w:p>
      <w:pPr>
        <w:spacing w:line="560" w:lineRule="exact"/>
        <w:ind w:firstLine="640"/>
        <w:rPr>
          <w:rStyle w:val="20"/>
          <w:rFonts w:hint="eastAsia" w:ascii="仿宋_GB2312" w:hAnsi="黑体" w:eastAsia="仿宋_GB2312" w:cs="黑体"/>
          <w:sz w:val="32"/>
          <w:szCs w:val="32"/>
        </w:rPr>
      </w:pPr>
      <w:r>
        <w:rPr>
          <w:rStyle w:val="20"/>
          <w:rFonts w:hint="eastAsia" w:ascii="黑体" w:hAnsi="黑体" w:eastAsia="黑体" w:cs="黑体"/>
          <w:b w:val="0"/>
          <w:spacing w:val="-4"/>
          <w:sz w:val="32"/>
          <w:szCs w:val="32"/>
        </w:rPr>
        <w:t>四、项目绩效情况</w:t>
      </w:r>
    </w:p>
    <w:p>
      <w:pPr>
        <w:spacing w:line="560" w:lineRule="exact"/>
        <w:ind w:firstLine="567" w:firstLineChars="181"/>
        <w:rPr>
          <w:rFonts w:hint="eastAsia" w:ascii="仿宋_GB2312" w:hAnsi="楷体" w:eastAsia="仿宋_GB2312"/>
          <w:b/>
          <w:spacing w:val="-4"/>
          <w:sz w:val="32"/>
          <w:szCs w:val="32"/>
        </w:rPr>
      </w:pPr>
      <w:r>
        <w:rPr>
          <w:rFonts w:hint="eastAsia" w:ascii="仿宋_GB2312" w:hAnsi="楷体" w:eastAsia="仿宋_GB2312"/>
          <w:b/>
          <w:spacing w:val="-4"/>
          <w:sz w:val="32"/>
          <w:szCs w:val="32"/>
        </w:rPr>
        <w:t>（一）项目绩效目标完成情况分析</w:t>
      </w:r>
    </w:p>
    <w:p>
      <w:pPr>
        <w:widowControl/>
        <w:spacing w:line="560" w:lineRule="exact"/>
        <w:ind w:firstLine="312" w:firstLineChars="100"/>
        <w:jc w:val="left"/>
        <w:rPr>
          <w:rFonts w:hint="eastAsia" w:ascii="仿宋_GB2312" w:hAnsi="仿宋" w:eastAsia="仿宋_GB2312" w:cs="仿宋"/>
          <w:kern w:val="0"/>
          <w:sz w:val="32"/>
          <w:szCs w:val="32"/>
        </w:rPr>
      </w:pPr>
      <w:r>
        <w:rPr>
          <w:rFonts w:hint="eastAsia" w:ascii="仿宋_GB2312" w:hAnsi="仿宋" w:eastAsia="仿宋_GB2312"/>
          <w:bCs/>
          <w:spacing w:val="-4"/>
          <w:sz w:val="32"/>
          <w:szCs w:val="32"/>
        </w:rPr>
        <w:t>本项目共设置一级指标3个，二级指标8个，三级指标9个，其中已完成三级指标9个，指标完成率为100%。</w:t>
      </w:r>
      <w:r>
        <w:rPr>
          <w:rFonts w:hint="eastAsia" w:ascii="仿宋_GB2312" w:hAnsi="仿宋" w:eastAsia="仿宋_GB2312" w:cs="仿宋"/>
          <w:kern w:val="0"/>
          <w:sz w:val="32"/>
          <w:szCs w:val="32"/>
        </w:rPr>
        <w:t>根据年初设定的绩效目标，此项目自评得分为95分。</w:t>
      </w:r>
    </w:p>
    <w:p>
      <w:pPr>
        <w:spacing w:line="560" w:lineRule="exact"/>
        <w:ind w:left="210" w:leftChars="100" w:firstLine="624" w:firstLineChars="200"/>
        <w:rPr>
          <w:rFonts w:hint="eastAsia" w:ascii="仿宋_GB2312" w:hAnsi="仿宋" w:eastAsia="仿宋_GB2312" w:cs="仿宋"/>
          <w:spacing w:val="-4"/>
          <w:sz w:val="32"/>
          <w:szCs w:val="32"/>
        </w:rPr>
      </w:pPr>
      <w:r>
        <w:rPr>
          <w:rFonts w:hint="eastAsia" w:ascii="仿宋_GB2312" w:hAnsi="仿宋" w:eastAsia="仿宋_GB2312" w:cs="仿宋"/>
          <w:spacing w:val="-4"/>
          <w:sz w:val="32"/>
          <w:szCs w:val="32"/>
        </w:rPr>
        <w:t>1.产出指标完成情况分析</w:t>
      </w:r>
    </w:p>
    <w:p>
      <w:pPr>
        <w:spacing w:line="560" w:lineRule="exact"/>
        <w:ind w:left="210" w:leftChars="100" w:firstLine="624" w:firstLineChars="200"/>
        <w:rPr>
          <w:rFonts w:hint="eastAsia" w:ascii="仿宋_GB2312" w:hAnsi="仿宋" w:eastAsia="仿宋_GB2312" w:cs="仿宋"/>
          <w:spacing w:val="-4"/>
          <w:sz w:val="32"/>
          <w:szCs w:val="32"/>
        </w:rPr>
      </w:pPr>
      <w:r>
        <w:rPr>
          <w:rFonts w:hint="eastAsia" w:ascii="仿宋_GB2312" w:hAnsi="仿宋" w:eastAsia="仿宋_GB2312" w:cs="仿宋"/>
          <w:spacing w:val="-4"/>
          <w:sz w:val="32"/>
          <w:szCs w:val="32"/>
        </w:rPr>
        <w:t>（1）项目完成数量</w:t>
      </w:r>
    </w:p>
    <w:p>
      <w:pPr>
        <w:adjustRightInd w:val="0"/>
        <w:snapToGrid w:val="0"/>
        <w:spacing w:line="560" w:lineRule="exact"/>
        <w:ind w:firstLine="624" w:firstLineChars="200"/>
        <w:rPr>
          <w:rFonts w:hint="eastAsia" w:ascii="仿宋_GB2312" w:hAnsi="仿宋" w:eastAsia="仿宋_GB2312"/>
          <w:bCs/>
          <w:spacing w:val="-4"/>
          <w:sz w:val="32"/>
          <w:szCs w:val="32"/>
        </w:rPr>
      </w:pPr>
      <w:r>
        <w:rPr>
          <w:rFonts w:hint="eastAsia" w:ascii="仿宋_GB2312" w:hAnsi="仿宋" w:eastAsia="仿宋_GB2312"/>
          <w:bCs/>
          <w:spacing w:val="-4"/>
          <w:sz w:val="32"/>
          <w:szCs w:val="32"/>
        </w:rPr>
        <w:t>数量指标：</w:t>
      </w:r>
      <w:r>
        <w:rPr>
          <w:rFonts w:hint="eastAsia" w:ascii="仿宋_GB2312" w:hAnsi="仿宋" w:eastAsia="仿宋_GB2312" w:cs="仿宋"/>
          <w:spacing w:val="-4"/>
          <w:sz w:val="32"/>
          <w:szCs w:val="32"/>
        </w:rPr>
        <w:t>数农机配套设备1套</w:t>
      </w:r>
      <w:r>
        <w:rPr>
          <w:rFonts w:hint="eastAsia" w:ascii="仿宋_GB2312" w:hAnsi="仿宋" w:eastAsia="仿宋_GB2312"/>
          <w:bCs/>
          <w:spacing w:val="-4"/>
          <w:sz w:val="32"/>
          <w:szCs w:val="32"/>
        </w:rPr>
        <w:t>，截止2018年自评结束时，该项目已全部完成，完成率为100%</w:t>
      </w:r>
    </w:p>
    <w:p>
      <w:pPr>
        <w:spacing w:line="560" w:lineRule="exact"/>
        <w:ind w:left="210" w:leftChars="100" w:firstLine="624" w:firstLineChars="200"/>
        <w:rPr>
          <w:rFonts w:hint="eastAsia" w:ascii="仿宋_GB2312" w:hAnsi="仿宋" w:eastAsia="仿宋_GB2312" w:cs="仿宋"/>
          <w:spacing w:val="-4"/>
          <w:sz w:val="32"/>
          <w:szCs w:val="32"/>
        </w:rPr>
      </w:pPr>
      <w:r>
        <w:rPr>
          <w:rFonts w:hint="eastAsia" w:ascii="仿宋_GB2312" w:hAnsi="仿宋" w:eastAsia="仿宋_GB2312" w:cs="仿宋"/>
          <w:spacing w:val="-4"/>
          <w:sz w:val="32"/>
          <w:szCs w:val="32"/>
        </w:rPr>
        <w:t>（2）项目完成质量</w:t>
      </w:r>
    </w:p>
    <w:p>
      <w:pPr>
        <w:adjustRightInd w:val="0"/>
        <w:snapToGrid w:val="0"/>
        <w:spacing w:line="560" w:lineRule="exact"/>
        <w:ind w:firstLine="624" w:firstLineChars="200"/>
        <w:rPr>
          <w:rFonts w:hint="eastAsia" w:ascii="仿宋_GB2312" w:hAnsi="仿宋" w:eastAsia="仿宋_GB2312"/>
          <w:bCs/>
          <w:spacing w:val="-4"/>
          <w:sz w:val="32"/>
          <w:szCs w:val="32"/>
        </w:rPr>
      </w:pPr>
      <w:r>
        <w:rPr>
          <w:rFonts w:hint="eastAsia" w:ascii="仿宋_GB2312" w:hAnsi="仿宋" w:eastAsia="仿宋_GB2312"/>
          <w:bCs/>
          <w:spacing w:val="-4"/>
          <w:sz w:val="32"/>
          <w:szCs w:val="32"/>
        </w:rPr>
        <w:t>质量指标：</w:t>
      </w:r>
      <w:r>
        <w:rPr>
          <w:rFonts w:hint="eastAsia" w:ascii="仿宋_GB2312" w:hAnsi="仿宋" w:eastAsia="仿宋_GB2312" w:cs="仿宋"/>
          <w:spacing w:val="-4"/>
          <w:sz w:val="32"/>
          <w:szCs w:val="32"/>
        </w:rPr>
        <w:t>质量指标验收合格率100%，</w:t>
      </w:r>
      <w:r>
        <w:rPr>
          <w:rFonts w:hint="eastAsia" w:ascii="仿宋_GB2312" w:hAnsi="仿宋" w:eastAsia="仿宋_GB2312"/>
          <w:bCs/>
          <w:spacing w:val="-4"/>
          <w:sz w:val="32"/>
          <w:szCs w:val="32"/>
        </w:rPr>
        <w:t>截止2018年自评结束时，该项目已全部完成，完成率为100%，我单位严格按照实施方案执行，项目高标准、严要求，截至2018年项目完成时，该项目完成质量良好。</w:t>
      </w:r>
    </w:p>
    <w:p>
      <w:pPr>
        <w:spacing w:line="560" w:lineRule="exact"/>
        <w:ind w:left="210" w:leftChars="100" w:firstLine="624" w:firstLineChars="200"/>
        <w:rPr>
          <w:rFonts w:hint="eastAsia" w:ascii="仿宋_GB2312" w:hAnsi="仿宋" w:eastAsia="仿宋_GB2312" w:cs="仿宋"/>
          <w:spacing w:val="-4"/>
          <w:sz w:val="32"/>
          <w:szCs w:val="32"/>
        </w:rPr>
      </w:pPr>
      <w:r>
        <w:rPr>
          <w:rFonts w:hint="eastAsia" w:ascii="仿宋_GB2312" w:hAnsi="仿宋" w:eastAsia="仿宋_GB2312" w:cs="仿宋"/>
          <w:spacing w:val="-4"/>
          <w:sz w:val="32"/>
          <w:szCs w:val="32"/>
        </w:rPr>
        <w:t>（3）项目实施进度</w:t>
      </w:r>
    </w:p>
    <w:p>
      <w:pPr>
        <w:adjustRightInd w:val="0"/>
        <w:snapToGrid w:val="0"/>
        <w:spacing w:line="560" w:lineRule="exact"/>
        <w:ind w:firstLine="624" w:firstLineChars="200"/>
        <w:rPr>
          <w:rFonts w:hint="eastAsia" w:ascii="仿宋_GB2312" w:hAnsi="仿宋" w:eastAsia="仿宋_GB2312"/>
          <w:bCs/>
          <w:spacing w:val="-4"/>
          <w:sz w:val="32"/>
          <w:szCs w:val="32"/>
        </w:rPr>
      </w:pPr>
      <w:r>
        <w:rPr>
          <w:rFonts w:hint="eastAsia" w:ascii="仿宋_GB2312" w:hAnsi="仿宋" w:eastAsia="仿宋_GB2312"/>
          <w:bCs/>
          <w:spacing w:val="-4"/>
          <w:sz w:val="32"/>
          <w:szCs w:val="32"/>
        </w:rPr>
        <w:t>时效指标：截止2018年自评结束时，该项目已全部完成，完成率为100%</w:t>
      </w:r>
    </w:p>
    <w:p>
      <w:pPr>
        <w:spacing w:line="560" w:lineRule="exact"/>
        <w:ind w:firstLine="624" w:firstLineChars="200"/>
        <w:rPr>
          <w:rFonts w:hint="eastAsia" w:ascii="仿宋_GB2312" w:hAnsi="仿宋" w:eastAsia="仿宋_GB2312" w:cs="仿宋"/>
          <w:spacing w:val="-4"/>
          <w:sz w:val="32"/>
          <w:szCs w:val="32"/>
        </w:rPr>
      </w:pPr>
      <w:r>
        <w:rPr>
          <w:rFonts w:hint="eastAsia" w:ascii="仿宋_GB2312" w:hAnsi="仿宋" w:eastAsia="仿宋_GB2312" w:cs="仿宋"/>
          <w:spacing w:val="-4"/>
          <w:sz w:val="32"/>
          <w:szCs w:val="32"/>
        </w:rPr>
        <w:t>（4）项目成本节约情况</w:t>
      </w:r>
    </w:p>
    <w:p>
      <w:pPr>
        <w:spacing w:line="560" w:lineRule="exact"/>
        <w:ind w:firstLine="624" w:firstLineChars="200"/>
        <w:rPr>
          <w:rFonts w:hint="eastAsia" w:ascii="仿宋_GB2312" w:hAnsi="仿宋" w:eastAsia="仿宋_GB2312" w:cs="仿宋"/>
          <w:spacing w:val="-4"/>
          <w:sz w:val="32"/>
          <w:szCs w:val="32"/>
        </w:rPr>
      </w:pPr>
      <w:r>
        <w:rPr>
          <w:rFonts w:hint="eastAsia" w:ascii="仿宋_GB2312" w:hAnsi="仿宋" w:eastAsia="仿宋_GB2312"/>
          <w:bCs/>
          <w:spacing w:val="-4"/>
          <w:sz w:val="32"/>
          <w:szCs w:val="32"/>
        </w:rPr>
        <w:t>成本指标：</w:t>
      </w:r>
      <w:r>
        <w:rPr>
          <w:rFonts w:hint="eastAsia" w:ascii="仿宋_GB2312" w:hAnsi="仿宋" w:eastAsia="仿宋_GB2312" w:cs="仿宋"/>
          <w:spacing w:val="-4"/>
          <w:sz w:val="32"/>
          <w:szCs w:val="32"/>
        </w:rPr>
        <w:t>农机配套设备成本19.79万元/套。</w:t>
      </w:r>
    </w:p>
    <w:p>
      <w:pPr>
        <w:spacing w:line="560" w:lineRule="exact"/>
        <w:ind w:firstLine="936" w:firstLineChars="300"/>
        <w:rPr>
          <w:rFonts w:hint="eastAsia" w:ascii="仿宋_GB2312" w:hAnsi="仿宋" w:eastAsia="仿宋_GB2312" w:cs="仿宋"/>
          <w:spacing w:val="-4"/>
          <w:sz w:val="32"/>
          <w:szCs w:val="32"/>
        </w:rPr>
      </w:pPr>
      <w:r>
        <w:rPr>
          <w:rFonts w:hint="eastAsia" w:ascii="仿宋_GB2312" w:hAnsi="仿宋" w:eastAsia="仿宋_GB2312" w:cs="仿宋"/>
          <w:spacing w:val="-4"/>
          <w:sz w:val="32"/>
          <w:szCs w:val="32"/>
        </w:rPr>
        <w:t>2.效益指标完成情况分析</w:t>
      </w:r>
    </w:p>
    <w:p>
      <w:pPr>
        <w:spacing w:line="560" w:lineRule="exact"/>
        <w:ind w:firstLine="624" w:firstLineChars="200"/>
        <w:rPr>
          <w:rFonts w:hint="eastAsia" w:ascii="仿宋_GB2312" w:hAnsi="仿宋" w:eastAsia="仿宋_GB2312" w:cs="仿宋"/>
          <w:spacing w:val="-4"/>
          <w:sz w:val="32"/>
          <w:szCs w:val="32"/>
        </w:rPr>
      </w:pPr>
      <w:r>
        <w:rPr>
          <w:rFonts w:hint="eastAsia" w:ascii="仿宋_GB2312" w:hAnsi="仿宋" w:eastAsia="仿宋_GB2312" w:cs="仿宋"/>
          <w:spacing w:val="-4"/>
          <w:sz w:val="32"/>
          <w:szCs w:val="32"/>
        </w:rPr>
        <w:t>（1）项目实施的经济效益分析</w:t>
      </w:r>
    </w:p>
    <w:p>
      <w:pPr>
        <w:adjustRightInd w:val="0"/>
        <w:snapToGrid w:val="0"/>
        <w:spacing w:line="560" w:lineRule="exact"/>
        <w:ind w:firstLine="624" w:firstLineChars="200"/>
        <w:rPr>
          <w:rFonts w:hint="eastAsia" w:ascii="仿宋_GB2312" w:hAnsi="仿宋" w:eastAsia="仿宋_GB2312"/>
          <w:bCs/>
          <w:spacing w:val="-4"/>
          <w:sz w:val="32"/>
          <w:szCs w:val="32"/>
        </w:rPr>
      </w:pPr>
      <w:r>
        <w:rPr>
          <w:rFonts w:hint="eastAsia" w:ascii="仿宋_GB2312" w:hAnsi="仿宋" w:eastAsia="仿宋_GB2312"/>
          <w:bCs/>
          <w:spacing w:val="-4"/>
          <w:sz w:val="32"/>
          <w:szCs w:val="32"/>
        </w:rPr>
        <w:t>经济效益指标：</w:t>
      </w:r>
      <w:r>
        <w:rPr>
          <w:rFonts w:hint="eastAsia" w:ascii="仿宋_GB2312" w:hAnsi="仿宋" w:eastAsia="仿宋_GB2312" w:cs="仿宋"/>
          <w:spacing w:val="-4"/>
          <w:sz w:val="32"/>
          <w:szCs w:val="32"/>
        </w:rPr>
        <w:t>带动贫困户增收10000元以上，</w:t>
      </w:r>
      <w:r>
        <w:rPr>
          <w:rFonts w:hint="eastAsia" w:ascii="仿宋_GB2312" w:hAnsi="仿宋" w:eastAsia="仿宋_GB2312"/>
          <w:bCs/>
          <w:spacing w:val="-4"/>
          <w:sz w:val="32"/>
          <w:szCs w:val="32"/>
        </w:rPr>
        <w:t>截止2018年自评结束时，该项目已全部完成，完成率为100%</w:t>
      </w:r>
    </w:p>
    <w:p>
      <w:pPr>
        <w:spacing w:line="560" w:lineRule="exact"/>
        <w:ind w:firstLine="627" w:firstLineChars="200"/>
        <w:rPr>
          <w:rFonts w:hint="eastAsia" w:ascii="仿宋_GB2312" w:hAnsi="仿宋" w:eastAsia="仿宋_GB2312" w:cs="仿宋"/>
          <w:spacing w:val="-4"/>
          <w:sz w:val="32"/>
          <w:szCs w:val="32"/>
        </w:rPr>
      </w:pPr>
      <w:r>
        <w:rPr>
          <w:rFonts w:hint="eastAsia" w:ascii="仿宋_GB2312" w:hAnsi="仿宋" w:eastAsia="仿宋_GB2312" w:cs="仿宋"/>
          <w:b/>
          <w:bCs/>
          <w:spacing w:val="-4"/>
          <w:sz w:val="32"/>
          <w:szCs w:val="32"/>
        </w:rPr>
        <w:t>（</w:t>
      </w:r>
      <w:r>
        <w:rPr>
          <w:rFonts w:hint="eastAsia" w:ascii="仿宋_GB2312" w:hAnsi="仿宋" w:eastAsia="仿宋_GB2312" w:cs="仿宋"/>
          <w:spacing w:val="-4"/>
          <w:sz w:val="32"/>
          <w:szCs w:val="32"/>
        </w:rPr>
        <w:t>2）项目实施的社会效益分析</w:t>
      </w:r>
    </w:p>
    <w:p>
      <w:pPr>
        <w:adjustRightInd w:val="0"/>
        <w:snapToGrid w:val="0"/>
        <w:spacing w:line="560" w:lineRule="exact"/>
        <w:ind w:firstLine="624" w:firstLineChars="200"/>
        <w:rPr>
          <w:rFonts w:hint="eastAsia" w:ascii="仿宋_GB2312" w:hAnsi="仿宋" w:eastAsia="仿宋_GB2312"/>
          <w:bCs/>
          <w:spacing w:val="-4"/>
          <w:sz w:val="32"/>
          <w:szCs w:val="32"/>
        </w:rPr>
      </w:pPr>
      <w:r>
        <w:rPr>
          <w:rFonts w:hint="eastAsia" w:ascii="仿宋_GB2312" w:hAnsi="仿宋" w:eastAsia="仿宋_GB2312"/>
          <w:bCs/>
          <w:spacing w:val="-4"/>
          <w:sz w:val="32"/>
          <w:szCs w:val="32"/>
        </w:rPr>
        <w:t>社会效益指标：</w:t>
      </w:r>
      <w:r>
        <w:rPr>
          <w:rFonts w:hint="eastAsia" w:ascii="仿宋_GB2312" w:hAnsi="仿宋" w:eastAsia="仿宋_GB2312" w:cs="仿宋"/>
          <w:spacing w:val="-4"/>
          <w:sz w:val="32"/>
          <w:szCs w:val="32"/>
        </w:rPr>
        <w:t>带动农户发展50户以上，</w:t>
      </w:r>
      <w:r>
        <w:rPr>
          <w:rFonts w:hint="eastAsia" w:ascii="仿宋_GB2312" w:hAnsi="仿宋" w:eastAsia="仿宋_GB2312"/>
          <w:bCs/>
          <w:spacing w:val="-4"/>
          <w:sz w:val="32"/>
          <w:szCs w:val="32"/>
        </w:rPr>
        <w:t>截止2018年自评结束时，该项目已全部完成，完成率为100%</w:t>
      </w:r>
    </w:p>
    <w:p>
      <w:pPr>
        <w:spacing w:line="560" w:lineRule="exact"/>
        <w:ind w:firstLine="624" w:firstLineChars="200"/>
        <w:rPr>
          <w:rFonts w:hint="eastAsia" w:ascii="仿宋_GB2312" w:hAnsi="仿宋" w:eastAsia="仿宋_GB2312" w:cs="仿宋"/>
          <w:bCs/>
          <w:spacing w:val="-4"/>
          <w:sz w:val="32"/>
          <w:szCs w:val="32"/>
        </w:rPr>
      </w:pPr>
      <w:r>
        <w:rPr>
          <w:rFonts w:hint="eastAsia" w:ascii="仿宋_GB2312" w:hAnsi="仿宋" w:eastAsia="仿宋_GB2312" w:cs="仿宋"/>
          <w:spacing w:val="-4"/>
          <w:sz w:val="32"/>
          <w:szCs w:val="32"/>
        </w:rPr>
        <w:t>（3）项目实施的生态效益分</w:t>
      </w:r>
      <w:r>
        <w:rPr>
          <w:rFonts w:hint="eastAsia" w:ascii="仿宋_GB2312" w:hAnsi="仿宋" w:eastAsia="仿宋_GB2312" w:cs="仿宋"/>
          <w:bCs/>
          <w:spacing w:val="-4"/>
          <w:sz w:val="32"/>
          <w:szCs w:val="32"/>
        </w:rPr>
        <w:t>析</w:t>
      </w:r>
    </w:p>
    <w:p>
      <w:pPr>
        <w:spacing w:line="560" w:lineRule="exact"/>
        <w:ind w:firstLine="936" w:firstLineChars="300"/>
        <w:rPr>
          <w:rFonts w:hint="eastAsia" w:ascii="仿宋_GB2312" w:hAnsi="仿宋" w:eastAsia="仿宋_GB2312" w:cs="仿宋"/>
          <w:spacing w:val="-4"/>
          <w:sz w:val="32"/>
          <w:szCs w:val="32"/>
        </w:rPr>
      </w:pPr>
      <w:r>
        <w:rPr>
          <w:rFonts w:hint="eastAsia" w:ascii="仿宋_GB2312" w:hAnsi="仿宋" w:eastAsia="仿宋_GB2312"/>
          <w:bCs/>
          <w:spacing w:val="-4"/>
          <w:sz w:val="32"/>
          <w:szCs w:val="32"/>
        </w:rPr>
        <w:t>生态效益指标：</w:t>
      </w:r>
      <w:r>
        <w:rPr>
          <w:rFonts w:hint="eastAsia" w:ascii="仿宋_GB2312" w:hAnsi="仿宋" w:eastAsia="仿宋_GB2312" w:cs="仿宋"/>
          <w:spacing w:val="-4"/>
          <w:sz w:val="32"/>
          <w:szCs w:val="32"/>
        </w:rPr>
        <w:t>无</w:t>
      </w:r>
    </w:p>
    <w:p>
      <w:pPr>
        <w:spacing w:line="560" w:lineRule="exact"/>
        <w:ind w:firstLine="624" w:firstLineChars="200"/>
        <w:rPr>
          <w:rFonts w:hint="eastAsia" w:ascii="仿宋_GB2312" w:hAnsi="仿宋" w:eastAsia="仿宋_GB2312" w:cs="仿宋"/>
          <w:bCs/>
          <w:spacing w:val="-4"/>
          <w:sz w:val="32"/>
          <w:szCs w:val="32"/>
        </w:rPr>
      </w:pPr>
      <w:r>
        <w:rPr>
          <w:rFonts w:hint="eastAsia" w:ascii="仿宋_GB2312" w:hAnsi="仿宋" w:eastAsia="仿宋_GB2312" w:cs="仿宋"/>
          <w:bCs/>
          <w:spacing w:val="-4"/>
          <w:sz w:val="32"/>
          <w:szCs w:val="32"/>
        </w:rPr>
        <w:t>（4）项目实施的可持续影响分析</w:t>
      </w:r>
    </w:p>
    <w:p>
      <w:pPr>
        <w:spacing w:line="560" w:lineRule="exact"/>
        <w:ind w:firstLine="936" w:firstLineChars="300"/>
        <w:rPr>
          <w:rFonts w:hint="eastAsia" w:ascii="仿宋_GB2312" w:hAnsi="仿宋" w:eastAsia="仿宋_GB2312" w:cs="仿宋"/>
          <w:spacing w:val="-4"/>
          <w:sz w:val="32"/>
          <w:szCs w:val="32"/>
        </w:rPr>
      </w:pPr>
      <w:r>
        <w:rPr>
          <w:rFonts w:hint="eastAsia" w:ascii="仿宋_GB2312" w:hAnsi="仿宋" w:eastAsia="仿宋_GB2312"/>
          <w:bCs/>
          <w:spacing w:val="-4"/>
          <w:sz w:val="32"/>
          <w:szCs w:val="32"/>
        </w:rPr>
        <w:t>可持续影响指标：</w:t>
      </w:r>
      <w:r>
        <w:rPr>
          <w:rFonts w:hint="eastAsia" w:ascii="仿宋_GB2312" w:hAnsi="仿宋" w:eastAsia="仿宋_GB2312" w:cs="仿宋"/>
          <w:spacing w:val="-4"/>
          <w:sz w:val="32"/>
          <w:szCs w:val="32"/>
        </w:rPr>
        <w:t>设施设备可使用年限5年</w:t>
      </w:r>
    </w:p>
    <w:p>
      <w:pPr>
        <w:spacing w:line="560" w:lineRule="exact"/>
        <w:ind w:firstLine="312" w:firstLineChars="100"/>
        <w:rPr>
          <w:rFonts w:hint="eastAsia" w:ascii="仿宋_GB2312" w:hAnsi="仿宋" w:eastAsia="仿宋_GB2312" w:cs="仿宋"/>
          <w:spacing w:val="-4"/>
          <w:sz w:val="32"/>
          <w:szCs w:val="32"/>
        </w:rPr>
      </w:pPr>
      <w:r>
        <w:rPr>
          <w:rFonts w:hint="eastAsia" w:ascii="仿宋_GB2312" w:hAnsi="仿宋" w:eastAsia="仿宋_GB2312" w:cs="仿宋"/>
          <w:spacing w:val="-4"/>
          <w:sz w:val="32"/>
          <w:szCs w:val="32"/>
        </w:rPr>
        <w:t>3.满意度指标完成情况分析</w:t>
      </w:r>
    </w:p>
    <w:p>
      <w:pPr>
        <w:spacing w:line="560" w:lineRule="exact"/>
        <w:ind w:firstLine="312" w:firstLineChars="100"/>
        <w:rPr>
          <w:rFonts w:hint="eastAsia" w:ascii="仿宋_GB2312" w:eastAsia="仿宋_GB2312"/>
          <w:sz w:val="32"/>
          <w:szCs w:val="32"/>
        </w:rPr>
      </w:pPr>
      <w:r>
        <w:rPr>
          <w:rFonts w:hint="eastAsia" w:ascii="仿宋_GB2312" w:hAnsi="仿宋" w:eastAsia="仿宋_GB2312"/>
          <w:bCs/>
          <w:spacing w:val="-4"/>
          <w:sz w:val="32"/>
          <w:szCs w:val="32"/>
        </w:rPr>
        <w:t>满意度指标：受益农户满意度超过95%，</w:t>
      </w:r>
      <w:r>
        <w:rPr>
          <w:rFonts w:hint="eastAsia" w:ascii="仿宋_GB2312" w:hAnsi="仿宋" w:eastAsia="仿宋_GB2312" w:cs="仿宋"/>
          <w:spacing w:val="-4"/>
          <w:sz w:val="32"/>
          <w:szCs w:val="32"/>
        </w:rPr>
        <w:t>按计划完成项目实施，已做满意度调查问卷，满意率达95%，服务对象满意度指标完成。</w:t>
      </w:r>
    </w:p>
    <w:p>
      <w:pPr>
        <w:spacing w:line="560" w:lineRule="exact"/>
        <w:ind w:firstLine="567" w:firstLineChars="181"/>
        <w:rPr>
          <w:rFonts w:hint="eastAsia" w:ascii="仿宋_GB2312" w:hAnsi="楷体" w:eastAsia="仿宋_GB2312"/>
          <w:b/>
          <w:spacing w:val="-4"/>
          <w:sz w:val="32"/>
          <w:szCs w:val="32"/>
        </w:rPr>
      </w:pPr>
      <w:r>
        <w:rPr>
          <w:rFonts w:hint="eastAsia" w:ascii="仿宋_GB2312" w:hAnsi="楷体" w:eastAsia="仿宋_GB2312"/>
          <w:b/>
          <w:spacing w:val="-4"/>
          <w:sz w:val="32"/>
          <w:szCs w:val="32"/>
        </w:rPr>
        <w:t>（二）项目绩效目标未完成原因分析</w:t>
      </w:r>
    </w:p>
    <w:p>
      <w:pPr>
        <w:adjustRightInd w:val="0"/>
        <w:snapToGrid w:val="0"/>
        <w:spacing w:line="560" w:lineRule="exact"/>
        <w:ind w:firstLine="624" w:firstLineChars="200"/>
        <w:rPr>
          <w:rFonts w:hint="eastAsia" w:ascii="仿宋_GB2312" w:hAnsi="仿宋" w:eastAsia="仿宋_GB2312"/>
          <w:spacing w:val="-4"/>
          <w:sz w:val="32"/>
          <w:szCs w:val="32"/>
        </w:rPr>
      </w:pPr>
      <w:r>
        <w:rPr>
          <w:rFonts w:hint="eastAsia" w:ascii="仿宋_GB2312" w:hAnsi="仿宋" w:eastAsia="仿宋_GB2312"/>
          <w:spacing w:val="-4"/>
          <w:sz w:val="32"/>
          <w:szCs w:val="32"/>
        </w:rPr>
        <w:t>2018年本项目绩效目标全部达成，不存在未完成原因分析。</w:t>
      </w:r>
    </w:p>
    <w:p>
      <w:pPr>
        <w:spacing w:line="560" w:lineRule="exact"/>
        <w:ind w:firstLine="640"/>
        <w:rPr>
          <w:rStyle w:val="20"/>
          <w:rFonts w:hint="eastAsia" w:ascii="黑体" w:hAnsi="黑体" w:eastAsia="黑体" w:cs="黑体"/>
          <w:b w:val="0"/>
          <w:spacing w:val="-4"/>
          <w:sz w:val="32"/>
          <w:szCs w:val="32"/>
        </w:rPr>
      </w:pPr>
      <w:r>
        <w:rPr>
          <w:rStyle w:val="20"/>
          <w:rFonts w:hint="eastAsia" w:ascii="黑体" w:hAnsi="黑体" w:eastAsia="黑体" w:cs="黑体"/>
          <w:b w:val="0"/>
          <w:spacing w:val="-4"/>
          <w:sz w:val="32"/>
          <w:szCs w:val="32"/>
        </w:rPr>
        <w:t>五、其他需要说明的问题</w:t>
      </w:r>
    </w:p>
    <w:p>
      <w:pPr>
        <w:spacing w:line="560" w:lineRule="exact"/>
        <w:ind w:firstLine="567" w:firstLineChars="181"/>
        <w:rPr>
          <w:rFonts w:hint="eastAsia" w:ascii="仿宋_GB2312" w:hAnsi="楷体" w:eastAsia="仿宋_GB2312"/>
          <w:b/>
          <w:spacing w:val="-4"/>
          <w:sz w:val="32"/>
          <w:szCs w:val="32"/>
        </w:rPr>
      </w:pPr>
      <w:r>
        <w:rPr>
          <w:rFonts w:hint="eastAsia" w:ascii="仿宋_GB2312" w:hAnsi="楷体" w:eastAsia="仿宋_GB2312"/>
          <w:b/>
          <w:spacing w:val="-4"/>
          <w:sz w:val="32"/>
          <w:szCs w:val="32"/>
        </w:rPr>
        <w:t>（一）后续工作计划</w:t>
      </w:r>
    </w:p>
    <w:p>
      <w:pPr>
        <w:adjustRightInd w:val="0"/>
        <w:snapToGrid w:val="0"/>
        <w:spacing w:line="560" w:lineRule="exact"/>
        <w:ind w:firstLine="640" w:firstLineChars="200"/>
        <w:outlineLvl w:val="0"/>
        <w:rPr>
          <w:rFonts w:hint="eastAsia" w:ascii="仿宋_GB2312" w:eastAsia="仿宋_GB2312" w:cs="宋体"/>
          <w:kern w:val="0"/>
          <w:sz w:val="32"/>
          <w:szCs w:val="32"/>
        </w:rPr>
      </w:pPr>
      <w:r>
        <w:rPr>
          <w:rFonts w:hint="eastAsia" w:ascii="仿宋_GB2312" w:hAnsi="宋体" w:eastAsia="仿宋_GB2312" w:cs="宋体"/>
          <w:kern w:val="0"/>
          <w:sz w:val="32"/>
          <w:szCs w:val="32"/>
        </w:rPr>
        <w:t>持续加大产业扶贫力度，坚持“因地制宜、分类施策”原则，深入实施贫困地区特色产业提升工程，建成一批对贫困户脱贫带动能力强的特色农产品加工、服务基地；将产业扶贫纳入贫困县党政一把手，确保贫困户在产业发展中安定受益。深入开展市场调查论证，实事求是编写《项目可研报告》或《项目建议书》，科学制定项目实施方案、项目实施管理办法，合理编制资金筹措计划；根据项目建设条件，及时组织申报，争取项目扶持，加快项目开发进程。</w:t>
      </w:r>
    </w:p>
    <w:p>
      <w:pPr>
        <w:spacing w:line="560" w:lineRule="exact"/>
        <w:ind w:firstLine="567" w:firstLineChars="181"/>
        <w:rPr>
          <w:rFonts w:hint="eastAsia" w:ascii="仿宋_GB2312" w:hAnsi="楷体" w:eastAsia="仿宋_GB2312"/>
          <w:b/>
          <w:spacing w:val="-4"/>
          <w:sz w:val="32"/>
          <w:szCs w:val="32"/>
        </w:rPr>
      </w:pPr>
      <w:r>
        <w:rPr>
          <w:rFonts w:hint="eastAsia" w:ascii="仿宋_GB2312" w:hAnsi="楷体" w:eastAsia="仿宋_GB2312"/>
          <w:b/>
          <w:spacing w:val="-4"/>
          <w:sz w:val="32"/>
          <w:szCs w:val="32"/>
        </w:rPr>
        <w:t>（二）主要经验及做法、存在问题和建议</w:t>
      </w:r>
    </w:p>
    <w:p>
      <w:pPr>
        <w:adjustRightInd w:val="0"/>
        <w:snapToGrid w:val="0"/>
        <w:spacing w:line="560" w:lineRule="exact"/>
        <w:ind w:firstLine="624" w:firstLineChars="200"/>
        <w:rPr>
          <w:rFonts w:hint="eastAsia" w:ascii="仿宋_GB2312" w:hAnsi="仿宋" w:eastAsia="仿宋_GB2312"/>
          <w:bCs/>
          <w:spacing w:val="-4"/>
          <w:sz w:val="32"/>
          <w:szCs w:val="32"/>
        </w:rPr>
      </w:pPr>
      <w:r>
        <w:rPr>
          <w:rFonts w:hint="eastAsia" w:ascii="仿宋_GB2312" w:hAnsi="仿宋" w:eastAsia="仿宋_GB2312"/>
          <w:bCs/>
          <w:spacing w:val="-4"/>
          <w:sz w:val="32"/>
          <w:szCs w:val="32"/>
        </w:rPr>
        <w:t>1、主要经验及做法</w:t>
      </w:r>
    </w:p>
    <w:p>
      <w:pPr>
        <w:spacing w:line="560" w:lineRule="exact"/>
        <w:ind w:firstLine="643" w:firstLineChars="200"/>
        <w:rPr>
          <w:rFonts w:hint="eastAsia" w:ascii="仿宋_GB2312" w:eastAsia="仿宋_GB2312" w:cs="仿宋_GB2312"/>
          <w:sz w:val="32"/>
          <w:szCs w:val="32"/>
        </w:rPr>
      </w:pPr>
      <w:r>
        <w:rPr>
          <w:rFonts w:hint="eastAsia" w:ascii="仿宋_GB2312" w:hAnsi="宋体" w:eastAsia="仿宋_GB2312" w:cs="仿宋_GB2312"/>
          <w:b/>
          <w:sz w:val="32"/>
          <w:szCs w:val="32"/>
        </w:rPr>
        <w:t>一是严格项目建设管理。</w:t>
      </w:r>
      <w:r>
        <w:rPr>
          <w:rFonts w:hint="eastAsia" w:ascii="仿宋_GB2312" w:hAnsi="宋体" w:eastAsia="仿宋_GB2312" w:cs="仿宋_GB2312"/>
          <w:sz w:val="32"/>
          <w:szCs w:val="32"/>
        </w:rPr>
        <w:t>下拨项目资金后，我单位严格按照实施方案要求尽快实施项目，项目物资按照补助的原则实施，安排专人跟踪服务指导项目落实。</w:t>
      </w:r>
    </w:p>
    <w:p>
      <w:pPr>
        <w:spacing w:line="560" w:lineRule="exact"/>
        <w:ind w:firstLine="643" w:firstLineChars="200"/>
        <w:rPr>
          <w:rFonts w:hint="eastAsia" w:ascii="仿宋_GB2312" w:eastAsia="仿宋_GB2312" w:cs="仿宋_GB2312"/>
          <w:sz w:val="32"/>
          <w:szCs w:val="32"/>
        </w:rPr>
      </w:pPr>
      <w:r>
        <w:rPr>
          <w:rFonts w:hint="eastAsia" w:ascii="仿宋_GB2312" w:hAnsi="宋体" w:eastAsia="仿宋_GB2312" w:cs="仿宋_GB2312"/>
          <w:b/>
          <w:sz w:val="32"/>
          <w:szCs w:val="32"/>
        </w:rPr>
        <w:t>二是加强项目监督管理。</w:t>
      </w:r>
      <w:r>
        <w:rPr>
          <w:rFonts w:hint="eastAsia" w:ascii="仿宋_GB2312" w:hAnsi="宋体" w:eastAsia="仿宋_GB2312" w:cs="仿宋_GB2312"/>
          <w:sz w:val="32"/>
          <w:szCs w:val="32"/>
        </w:rPr>
        <w:t>要依据确定的实施方案尽快开展项目实施，项目资金不得用于修建楼堂馆所等。县扶贫办、财政部门要定期对项目实施情况进行监督检查，跟踪问效，并定期上报项目实施情况。</w:t>
      </w:r>
    </w:p>
    <w:p>
      <w:pPr>
        <w:spacing w:line="560" w:lineRule="exact"/>
        <w:ind w:firstLine="643" w:firstLineChars="200"/>
        <w:rPr>
          <w:rFonts w:hint="eastAsia" w:ascii="仿宋_GB2312" w:eastAsia="仿宋_GB2312" w:cs="仿宋_GB2312"/>
          <w:sz w:val="32"/>
          <w:szCs w:val="32"/>
        </w:rPr>
      </w:pPr>
      <w:r>
        <w:rPr>
          <w:rFonts w:hint="eastAsia" w:ascii="仿宋_GB2312" w:hAnsi="宋体" w:eastAsia="仿宋_GB2312" w:cs="仿宋_GB2312"/>
          <w:b/>
          <w:bCs/>
          <w:sz w:val="32"/>
          <w:szCs w:val="32"/>
        </w:rPr>
        <w:t>三是强化项目绩效管理。</w:t>
      </w:r>
      <w:r>
        <w:rPr>
          <w:rFonts w:hint="eastAsia" w:ascii="仿宋_GB2312" w:hAnsi="宋体" w:eastAsia="仿宋_GB2312" w:cs="仿宋_GB2312"/>
          <w:sz w:val="32"/>
          <w:szCs w:val="32"/>
        </w:rPr>
        <w:t>要确保项目建成后成效、有亮点，能起到引领示范作用，要注重梳理总结，提出一些好经验、好做法，形成一种新的发展模式便于今后推广。同时，要组织做好项目绩效考核工作。</w:t>
      </w:r>
    </w:p>
    <w:p>
      <w:pPr>
        <w:adjustRightInd w:val="0"/>
        <w:snapToGrid w:val="0"/>
        <w:spacing w:line="560" w:lineRule="exact"/>
        <w:ind w:firstLine="624" w:firstLineChars="200"/>
        <w:rPr>
          <w:rFonts w:hint="eastAsia" w:ascii="仿宋_GB2312" w:hAnsi="仿宋" w:eastAsia="仿宋_GB2312"/>
          <w:bCs/>
          <w:spacing w:val="-4"/>
          <w:sz w:val="32"/>
          <w:szCs w:val="32"/>
        </w:rPr>
      </w:pPr>
      <w:r>
        <w:rPr>
          <w:rFonts w:hint="eastAsia" w:ascii="仿宋_GB2312" w:hAnsi="仿宋" w:eastAsia="仿宋_GB2312"/>
          <w:bCs/>
          <w:spacing w:val="-4"/>
          <w:sz w:val="32"/>
          <w:szCs w:val="32"/>
        </w:rPr>
        <w:t>2、存在的问题</w:t>
      </w:r>
    </w:p>
    <w:p>
      <w:pPr>
        <w:adjustRightInd w:val="0"/>
        <w:snapToGrid w:val="0"/>
        <w:spacing w:line="560" w:lineRule="exact"/>
        <w:ind w:firstLine="624" w:firstLineChars="200"/>
        <w:rPr>
          <w:rFonts w:hint="eastAsia" w:ascii="仿宋_GB2312" w:hAnsi="仿宋" w:eastAsia="仿宋_GB2312"/>
          <w:bCs/>
          <w:spacing w:val="-4"/>
          <w:sz w:val="32"/>
          <w:szCs w:val="32"/>
        </w:rPr>
      </w:pPr>
      <w:r>
        <w:rPr>
          <w:rFonts w:hint="eastAsia" w:ascii="仿宋_GB2312" w:hAnsi="仿宋" w:eastAsia="仿宋_GB2312"/>
          <w:bCs/>
          <w:spacing w:val="-4"/>
          <w:sz w:val="32"/>
          <w:szCs w:val="32"/>
        </w:rPr>
        <w:t>无</w:t>
      </w:r>
    </w:p>
    <w:p>
      <w:pPr>
        <w:adjustRightInd w:val="0"/>
        <w:snapToGrid w:val="0"/>
        <w:spacing w:line="560" w:lineRule="exact"/>
        <w:ind w:firstLine="624" w:firstLineChars="200"/>
        <w:rPr>
          <w:rFonts w:hint="eastAsia" w:ascii="仿宋_GB2312" w:hAnsi="仿宋" w:eastAsia="仿宋_GB2312"/>
          <w:bCs/>
          <w:spacing w:val="-4"/>
          <w:sz w:val="32"/>
          <w:szCs w:val="32"/>
        </w:rPr>
      </w:pPr>
      <w:r>
        <w:rPr>
          <w:rFonts w:hint="eastAsia" w:ascii="仿宋_GB2312" w:hAnsi="仿宋" w:eastAsia="仿宋_GB2312"/>
          <w:bCs/>
          <w:spacing w:val="-4"/>
          <w:sz w:val="32"/>
          <w:szCs w:val="32"/>
        </w:rPr>
        <w:t>3、建议</w:t>
      </w:r>
    </w:p>
    <w:p>
      <w:pPr>
        <w:adjustRightInd w:val="0"/>
        <w:snapToGrid w:val="0"/>
        <w:spacing w:line="560" w:lineRule="exact"/>
        <w:ind w:firstLine="624" w:firstLineChars="200"/>
        <w:rPr>
          <w:rFonts w:hint="eastAsia" w:ascii="仿宋_GB2312" w:hAnsi="仿宋" w:eastAsia="仿宋_GB2312"/>
          <w:bCs/>
          <w:spacing w:val="-4"/>
          <w:sz w:val="32"/>
          <w:szCs w:val="32"/>
        </w:rPr>
      </w:pPr>
      <w:r>
        <w:rPr>
          <w:rFonts w:hint="eastAsia" w:ascii="仿宋_GB2312" w:hAnsi="仿宋" w:eastAsia="仿宋_GB2312"/>
          <w:bCs/>
          <w:spacing w:val="-4"/>
          <w:sz w:val="32"/>
          <w:szCs w:val="32"/>
        </w:rPr>
        <w:t>无</w:t>
      </w:r>
    </w:p>
    <w:p>
      <w:pPr>
        <w:spacing w:line="560" w:lineRule="exact"/>
        <w:ind w:firstLine="567" w:firstLineChars="181"/>
        <w:rPr>
          <w:rFonts w:hint="eastAsia" w:ascii="仿宋_GB2312" w:hAnsi="楷体" w:eastAsia="仿宋_GB2312"/>
          <w:b/>
          <w:spacing w:val="-4"/>
          <w:sz w:val="32"/>
          <w:szCs w:val="32"/>
        </w:rPr>
      </w:pPr>
      <w:r>
        <w:rPr>
          <w:rFonts w:hint="eastAsia" w:ascii="仿宋_GB2312" w:hAnsi="楷体" w:eastAsia="仿宋_GB2312"/>
          <w:b/>
          <w:spacing w:val="-4"/>
          <w:sz w:val="32"/>
          <w:szCs w:val="32"/>
        </w:rPr>
        <w:t>（三）其他</w:t>
      </w:r>
    </w:p>
    <w:p>
      <w:pPr>
        <w:adjustRightInd w:val="0"/>
        <w:snapToGrid w:val="0"/>
        <w:spacing w:line="560" w:lineRule="exact"/>
        <w:ind w:firstLine="624" w:firstLineChars="200"/>
        <w:rPr>
          <w:rFonts w:hint="eastAsia" w:ascii="仿宋_GB2312" w:hAnsi="仿宋" w:eastAsia="仿宋_GB2312"/>
          <w:spacing w:val="-4"/>
          <w:sz w:val="32"/>
          <w:szCs w:val="32"/>
        </w:rPr>
      </w:pPr>
      <w:r>
        <w:rPr>
          <w:rFonts w:hint="eastAsia" w:ascii="仿宋_GB2312" w:hAnsi="仿宋" w:eastAsia="仿宋_GB2312"/>
          <w:spacing w:val="-4"/>
          <w:sz w:val="32"/>
          <w:szCs w:val="32"/>
        </w:rPr>
        <w:t>无其说明内容。</w:t>
      </w:r>
    </w:p>
    <w:p>
      <w:pPr>
        <w:spacing w:line="560" w:lineRule="exact"/>
        <w:ind w:firstLine="640"/>
        <w:rPr>
          <w:rStyle w:val="20"/>
          <w:rFonts w:hint="eastAsia" w:ascii="黑体" w:hAnsi="黑体" w:eastAsia="黑体" w:cs="黑体"/>
          <w:b w:val="0"/>
          <w:spacing w:val="-4"/>
          <w:sz w:val="32"/>
          <w:szCs w:val="32"/>
        </w:rPr>
      </w:pPr>
      <w:r>
        <w:rPr>
          <w:rStyle w:val="20"/>
          <w:rFonts w:hint="eastAsia" w:ascii="黑体" w:hAnsi="黑体" w:eastAsia="黑体" w:cs="黑体"/>
          <w:b w:val="0"/>
          <w:spacing w:val="-4"/>
          <w:sz w:val="32"/>
          <w:szCs w:val="32"/>
        </w:rPr>
        <w:t>六、项目评价工作情况</w:t>
      </w:r>
    </w:p>
    <w:p>
      <w:pPr>
        <w:adjustRightInd w:val="0"/>
        <w:snapToGrid w:val="0"/>
        <w:spacing w:line="560" w:lineRule="exact"/>
        <w:ind w:firstLine="624" w:firstLineChars="200"/>
        <w:rPr>
          <w:rFonts w:hint="eastAsia" w:ascii="仿宋_GB2312" w:hAnsi="仿宋" w:eastAsia="仿宋_GB2312"/>
          <w:spacing w:val="-4"/>
          <w:sz w:val="32"/>
          <w:szCs w:val="32"/>
        </w:rPr>
      </w:pPr>
      <w:r>
        <w:rPr>
          <w:rFonts w:hint="eastAsia" w:ascii="仿宋_GB2312" w:hAnsi="仿宋" w:eastAsia="仿宋_GB2312"/>
          <w:spacing w:val="-4"/>
          <w:sz w:val="32"/>
          <w:szCs w:val="32"/>
        </w:rPr>
        <w:t>本次评价通过文件研读、实地调研、数据分析等方式，全面了解项目资金的使用效率和效果，项目管理过程是否规范，是否完成了预期绩效目标等。同时，通过开展自我评价来总结经验和教训，为叶城县项目今后的开展提供参考建议。</w:t>
      </w:r>
    </w:p>
    <w:p>
      <w:pPr>
        <w:spacing w:line="560" w:lineRule="exact"/>
        <w:ind w:firstLine="640"/>
        <w:rPr>
          <w:rStyle w:val="20"/>
          <w:rFonts w:hint="eastAsia" w:ascii="黑体" w:hAnsi="黑体" w:eastAsia="黑体" w:cs="黑体"/>
          <w:b w:val="0"/>
          <w:spacing w:val="-4"/>
          <w:sz w:val="32"/>
          <w:szCs w:val="32"/>
        </w:rPr>
      </w:pPr>
      <w:r>
        <w:rPr>
          <w:rStyle w:val="20"/>
          <w:rFonts w:hint="eastAsia" w:ascii="黑体" w:hAnsi="黑体" w:eastAsia="黑体" w:cs="黑体"/>
          <w:b w:val="0"/>
          <w:spacing w:val="-4"/>
          <w:sz w:val="32"/>
          <w:szCs w:val="32"/>
        </w:rPr>
        <w:t>七、附表</w:t>
      </w:r>
    </w:p>
    <w:p>
      <w:pPr>
        <w:spacing w:line="560" w:lineRule="exact"/>
        <w:ind w:firstLine="567"/>
        <w:rPr>
          <w:rStyle w:val="20"/>
          <w:rFonts w:hint="eastAsia" w:ascii="仿宋_GB2312" w:hAnsi="仿宋" w:eastAsia="仿宋_GB2312"/>
          <w:b w:val="0"/>
          <w:bCs/>
          <w:spacing w:val="-4"/>
          <w:sz w:val="32"/>
          <w:szCs w:val="32"/>
        </w:rPr>
      </w:pPr>
      <w:r>
        <w:rPr>
          <w:rStyle w:val="20"/>
          <w:rFonts w:hint="eastAsia" w:ascii="仿宋_GB2312" w:hAnsi="仿宋" w:eastAsia="仿宋_GB2312"/>
          <w:b w:val="0"/>
          <w:bCs/>
          <w:spacing w:val="-4"/>
          <w:sz w:val="32"/>
          <w:szCs w:val="32"/>
        </w:rPr>
        <w:t>《项目支出绩效自评表》</w:t>
      </w:r>
    </w:p>
    <w:p>
      <w:pPr>
        <w:spacing w:line="540" w:lineRule="exact"/>
        <w:ind w:firstLine="567"/>
        <w:rPr>
          <w:rStyle w:val="20"/>
          <w:rFonts w:ascii="仿宋" w:hAnsi="仿宋" w:eastAsia="仿宋"/>
          <w:b w:val="0"/>
          <w:bCs/>
          <w:spacing w:val="-4"/>
          <w:sz w:val="32"/>
          <w:szCs w:val="32"/>
        </w:rPr>
      </w:pPr>
    </w:p>
    <w:p>
      <w:pPr>
        <w:spacing w:line="540" w:lineRule="exact"/>
        <w:rPr>
          <w:rStyle w:val="20"/>
          <w:rFonts w:ascii="仿宋" w:hAnsi="仿宋" w:eastAsia="仿宋"/>
          <w:b w:val="0"/>
          <w:bCs/>
          <w:spacing w:val="-4"/>
          <w:sz w:val="32"/>
          <w:szCs w:val="32"/>
        </w:rPr>
      </w:pPr>
    </w:p>
    <w:p>
      <w:pPr>
        <w:spacing w:line="540" w:lineRule="exact"/>
        <w:rPr>
          <w:rStyle w:val="20"/>
          <w:rFonts w:ascii="仿宋" w:hAnsi="仿宋" w:eastAsia="仿宋"/>
          <w:b w:val="0"/>
          <w:bCs/>
          <w:spacing w:val="-4"/>
          <w:sz w:val="32"/>
          <w:szCs w:val="32"/>
        </w:rPr>
      </w:pPr>
    </w:p>
    <w:p>
      <w:pPr>
        <w:spacing w:line="540" w:lineRule="exact"/>
        <w:rPr>
          <w:rStyle w:val="20"/>
          <w:rFonts w:ascii="仿宋" w:hAnsi="仿宋" w:eastAsia="仿宋"/>
          <w:b w:val="0"/>
          <w:bCs/>
          <w:spacing w:val="-4"/>
          <w:sz w:val="32"/>
          <w:szCs w:val="32"/>
        </w:rPr>
      </w:pPr>
    </w:p>
    <w:p>
      <w:pPr>
        <w:spacing w:line="540" w:lineRule="exact"/>
        <w:rPr>
          <w:rStyle w:val="20"/>
          <w:rFonts w:ascii="仿宋" w:hAnsi="仿宋" w:eastAsia="仿宋"/>
          <w:b w:val="0"/>
          <w:bCs/>
          <w:spacing w:val="-4"/>
          <w:sz w:val="32"/>
          <w:szCs w:val="32"/>
        </w:rPr>
      </w:pPr>
    </w:p>
    <w:p>
      <w:pPr>
        <w:spacing w:line="540" w:lineRule="exact"/>
        <w:rPr>
          <w:rStyle w:val="20"/>
          <w:rFonts w:ascii="仿宋" w:hAnsi="仿宋" w:eastAsia="仿宋"/>
          <w:b w:val="0"/>
          <w:bCs/>
          <w:spacing w:val="-4"/>
          <w:sz w:val="32"/>
          <w:szCs w:val="32"/>
        </w:rPr>
      </w:pPr>
    </w:p>
    <w:p>
      <w:pPr>
        <w:spacing w:line="540" w:lineRule="exact"/>
        <w:rPr>
          <w:rStyle w:val="20"/>
          <w:rFonts w:ascii="仿宋" w:hAnsi="仿宋" w:eastAsia="仿宋"/>
          <w:b w:val="0"/>
          <w:bCs/>
          <w:spacing w:val="-4"/>
          <w:sz w:val="32"/>
          <w:szCs w:val="32"/>
        </w:rPr>
      </w:pPr>
    </w:p>
    <w:p>
      <w:pPr>
        <w:spacing w:line="540" w:lineRule="exact"/>
        <w:rPr>
          <w:rStyle w:val="20"/>
          <w:rFonts w:ascii="仿宋" w:hAnsi="仿宋" w:eastAsia="仿宋"/>
          <w:b w:val="0"/>
          <w:bCs/>
          <w:spacing w:val="-4"/>
          <w:sz w:val="32"/>
          <w:szCs w:val="32"/>
        </w:rPr>
      </w:pPr>
    </w:p>
    <w:p>
      <w:pPr>
        <w:spacing w:line="540" w:lineRule="exact"/>
        <w:rPr>
          <w:rStyle w:val="20"/>
          <w:rFonts w:ascii="仿宋" w:hAnsi="仿宋" w:eastAsia="仿宋"/>
          <w:b w:val="0"/>
          <w:bCs/>
          <w:spacing w:val="-4"/>
          <w:sz w:val="32"/>
          <w:szCs w:val="32"/>
        </w:rPr>
      </w:pPr>
    </w:p>
    <w:p>
      <w:pPr>
        <w:spacing w:line="540" w:lineRule="exact"/>
        <w:rPr>
          <w:rStyle w:val="20"/>
          <w:rFonts w:ascii="仿宋" w:hAnsi="仿宋" w:eastAsia="仿宋"/>
          <w:b w:val="0"/>
          <w:bCs/>
          <w:spacing w:val="-4"/>
          <w:sz w:val="32"/>
          <w:szCs w:val="32"/>
        </w:rPr>
      </w:pPr>
    </w:p>
    <w:sectPr>
      <w:footerReference r:id="rId3" w:type="default"/>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fldChar w:fldCharType="begin"/>
    </w:r>
    <w:r>
      <w:instrText xml:space="preserve">PAGE   \* MERGEFORMAT</w:instrText>
    </w:r>
    <w:r>
      <w:fldChar w:fldCharType="separate"/>
    </w:r>
    <w:r>
      <w:rPr>
        <w:lang w:val="zh-CN"/>
      </w:rPr>
      <w:t>1</w:t>
    </w:r>
    <w:r>
      <w:rPr>
        <w:lang w:val="zh-CN"/>
      </w:rPr>
      <w:fldChar w:fldCharType="end"/>
    </w:r>
  </w:p>
  <w:p>
    <w:pPr>
      <w:pStyle w:val="1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07492"/>
    <w:rsid w:val="00021475"/>
    <w:rsid w:val="00036109"/>
    <w:rsid w:val="00056465"/>
    <w:rsid w:val="000E7CFA"/>
    <w:rsid w:val="00121AE4"/>
    <w:rsid w:val="00132D0B"/>
    <w:rsid w:val="00136BCC"/>
    <w:rsid w:val="00146AAD"/>
    <w:rsid w:val="0014724E"/>
    <w:rsid w:val="001733D3"/>
    <w:rsid w:val="001B23F1"/>
    <w:rsid w:val="001B3A40"/>
    <w:rsid w:val="00220617"/>
    <w:rsid w:val="0023337B"/>
    <w:rsid w:val="002A096B"/>
    <w:rsid w:val="002E6987"/>
    <w:rsid w:val="00311626"/>
    <w:rsid w:val="00321CBD"/>
    <w:rsid w:val="00331623"/>
    <w:rsid w:val="00347D87"/>
    <w:rsid w:val="00374796"/>
    <w:rsid w:val="00383BF5"/>
    <w:rsid w:val="003B0688"/>
    <w:rsid w:val="003C2CF9"/>
    <w:rsid w:val="004366A8"/>
    <w:rsid w:val="004519BB"/>
    <w:rsid w:val="00502BA7"/>
    <w:rsid w:val="005162F1"/>
    <w:rsid w:val="00535153"/>
    <w:rsid w:val="00554DB2"/>
    <w:rsid w:val="00554F82"/>
    <w:rsid w:val="0056390D"/>
    <w:rsid w:val="005719B0"/>
    <w:rsid w:val="005B44E0"/>
    <w:rsid w:val="005D10D6"/>
    <w:rsid w:val="0063597F"/>
    <w:rsid w:val="00656E69"/>
    <w:rsid w:val="00661494"/>
    <w:rsid w:val="0067212D"/>
    <w:rsid w:val="00681BBA"/>
    <w:rsid w:val="00690C43"/>
    <w:rsid w:val="006953FD"/>
    <w:rsid w:val="006D289A"/>
    <w:rsid w:val="006F3EB4"/>
    <w:rsid w:val="00753A7A"/>
    <w:rsid w:val="007754A0"/>
    <w:rsid w:val="00776D08"/>
    <w:rsid w:val="007A593B"/>
    <w:rsid w:val="007B78AD"/>
    <w:rsid w:val="007D32F0"/>
    <w:rsid w:val="007E6716"/>
    <w:rsid w:val="00855E3A"/>
    <w:rsid w:val="00885530"/>
    <w:rsid w:val="008E6B23"/>
    <w:rsid w:val="008F2612"/>
    <w:rsid w:val="00907A32"/>
    <w:rsid w:val="00910863"/>
    <w:rsid w:val="00922CB9"/>
    <w:rsid w:val="00937D83"/>
    <w:rsid w:val="00953D58"/>
    <w:rsid w:val="0099379F"/>
    <w:rsid w:val="009E5CD9"/>
    <w:rsid w:val="00A26410"/>
    <w:rsid w:val="00A26421"/>
    <w:rsid w:val="00A4293B"/>
    <w:rsid w:val="00A67D50"/>
    <w:rsid w:val="00A8691A"/>
    <w:rsid w:val="00AA78D4"/>
    <w:rsid w:val="00AB4994"/>
    <w:rsid w:val="00AC1946"/>
    <w:rsid w:val="00B06740"/>
    <w:rsid w:val="00B40063"/>
    <w:rsid w:val="00B41F61"/>
    <w:rsid w:val="00B95EC5"/>
    <w:rsid w:val="00BA2447"/>
    <w:rsid w:val="00BA46E6"/>
    <w:rsid w:val="00BC6F6C"/>
    <w:rsid w:val="00BE78A9"/>
    <w:rsid w:val="00BF7355"/>
    <w:rsid w:val="00C56C72"/>
    <w:rsid w:val="00C87A8E"/>
    <w:rsid w:val="00C95952"/>
    <w:rsid w:val="00CA6457"/>
    <w:rsid w:val="00CB0722"/>
    <w:rsid w:val="00D17F2E"/>
    <w:rsid w:val="00D30354"/>
    <w:rsid w:val="00D35A5E"/>
    <w:rsid w:val="00D71882"/>
    <w:rsid w:val="00DA6AE1"/>
    <w:rsid w:val="00DC0FFC"/>
    <w:rsid w:val="00DC171B"/>
    <w:rsid w:val="00DC3CE3"/>
    <w:rsid w:val="00DD1016"/>
    <w:rsid w:val="00DF42A0"/>
    <w:rsid w:val="00E148C3"/>
    <w:rsid w:val="00E32AE0"/>
    <w:rsid w:val="00E564B5"/>
    <w:rsid w:val="00E769FE"/>
    <w:rsid w:val="00EA18A6"/>
    <w:rsid w:val="00EA2CBE"/>
    <w:rsid w:val="00EC22A3"/>
    <w:rsid w:val="00EF21B1"/>
    <w:rsid w:val="00EF77F1"/>
    <w:rsid w:val="00F32FEE"/>
    <w:rsid w:val="00F54A5F"/>
    <w:rsid w:val="00FB10BB"/>
    <w:rsid w:val="00FB6778"/>
    <w:rsid w:val="00FB6D01"/>
    <w:rsid w:val="00FC3B55"/>
    <w:rsid w:val="00FE11B9"/>
    <w:rsid w:val="00FE4E05"/>
    <w:rsid w:val="00FF17F7"/>
    <w:rsid w:val="02E37DE9"/>
    <w:rsid w:val="091756A0"/>
    <w:rsid w:val="0A1F6642"/>
    <w:rsid w:val="0D5D5A45"/>
    <w:rsid w:val="17E421EC"/>
    <w:rsid w:val="2C5548FA"/>
    <w:rsid w:val="347362C2"/>
    <w:rsid w:val="768A0C7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99" w:semiHidden="0" w:name="Normal Indent"/>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3"/>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4"/>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5"/>
    <w:qFormat/>
    <w:uiPriority w:val="99"/>
    <w:pPr>
      <w:keepNext/>
      <w:widowControl/>
      <w:spacing w:before="240" w:after="60"/>
      <w:jc w:val="left"/>
      <w:outlineLvl w:val="3"/>
    </w:pPr>
    <w:rPr>
      <w:b/>
      <w:bCs/>
      <w:kern w:val="0"/>
      <w:sz w:val="28"/>
      <w:szCs w:val="28"/>
    </w:rPr>
  </w:style>
  <w:style w:type="paragraph" w:styleId="6">
    <w:name w:val="heading 5"/>
    <w:basedOn w:val="1"/>
    <w:next w:val="1"/>
    <w:link w:val="26"/>
    <w:qFormat/>
    <w:uiPriority w:val="99"/>
    <w:pPr>
      <w:widowControl/>
      <w:spacing w:before="240" w:after="60"/>
      <w:jc w:val="left"/>
      <w:outlineLvl w:val="4"/>
    </w:pPr>
    <w:rPr>
      <w:b/>
      <w:bCs/>
      <w:i/>
      <w:iCs/>
      <w:kern w:val="0"/>
      <w:sz w:val="26"/>
      <w:szCs w:val="26"/>
    </w:rPr>
  </w:style>
  <w:style w:type="paragraph" w:styleId="7">
    <w:name w:val="heading 6"/>
    <w:basedOn w:val="1"/>
    <w:next w:val="1"/>
    <w:link w:val="27"/>
    <w:qFormat/>
    <w:uiPriority w:val="99"/>
    <w:pPr>
      <w:widowControl/>
      <w:spacing w:before="240" w:after="60"/>
      <w:jc w:val="left"/>
      <w:outlineLvl w:val="5"/>
    </w:pPr>
    <w:rPr>
      <w:b/>
      <w:bCs/>
      <w:kern w:val="0"/>
      <w:sz w:val="20"/>
      <w:szCs w:val="20"/>
    </w:rPr>
  </w:style>
  <w:style w:type="paragraph" w:styleId="8">
    <w:name w:val="heading 7"/>
    <w:basedOn w:val="1"/>
    <w:next w:val="1"/>
    <w:link w:val="28"/>
    <w:qFormat/>
    <w:uiPriority w:val="99"/>
    <w:pPr>
      <w:widowControl/>
      <w:spacing w:before="240" w:after="60"/>
      <w:jc w:val="left"/>
      <w:outlineLvl w:val="6"/>
    </w:pPr>
    <w:rPr>
      <w:kern w:val="0"/>
      <w:sz w:val="24"/>
    </w:rPr>
  </w:style>
  <w:style w:type="paragraph" w:styleId="9">
    <w:name w:val="heading 8"/>
    <w:basedOn w:val="1"/>
    <w:next w:val="1"/>
    <w:link w:val="29"/>
    <w:qFormat/>
    <w:uiPriority w:val="99"/>
    <w:pPr>
      <w:widowControl/>
      <w:spacing w:before="240" w:after="60"/>
      <w:jc w:val="left"/>
      <w:outlineLvl w:val="7"/>
    </w:pPr>
    <w:rPr>
      <w:i/>
      <w:iCs/>
      <w:kern w:val="0"/>
      <w:sz w:val="24"/>
    </w:rPr>
  </w:style>
  <w:style w:type="paragraph" w:styleId="10">
    <w:name w:val="heading 9"/>
    <w:basedOn w:val="1"/>
    <w:next w:val="1"/>
    <w:link w:val="30"/>
    <w:qFormat/>
    <w:uiPriority w:val="99"/>
    <w:pPr>
      <w:widowControl/>
      <w:spacing w:before="240" w:after="60"/>
      <w:jc w:val="left"/>
      <w:outlineLvl w:val="8"/>
    </w:pPr>
    <w:rPr>
      <w:rFonts w:ascii="Cambria" w:hAnsi="Cambria"/>
      <w:kern w:val="0"/>
      <w:sz w:val="20"/>
      <w:szCs w:val="20"/>
    </w:rPr>
  </w:style>
  <w:style w:type="character" w:default="1" w:styleId="19">
    <w:name w:val="Default Paragraph Font"/>
    <w:semiHidden/>
    <w:unhideWhenUsed/>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11">
    <w:name w:val="Normal Indent"/>
    <w:basedOn w:val="1"/>
    <w:qFormat/>
    <w:uiPriority w:val="99"/>
    <w:pPr>
      <w:ind w:firstLine="420" w:firstLineChars="200"/>
    </w:pPr>
  </w:style>
  <w:style w:type="paragraph" w:styleId="12">
    <w:name w:val="Balloon Text"/>
    <w:basedOn w:val="1"/>
    <w:link w:val="31"/>
    <w:semiHidden/>
    <w:qFormat/>
    <w:uiPriority w:val="99"/>
    <w:rPr>
      <w:sz w:val="18"/>
      <w:szCs w:val="18"/>
    </w:rPr>
  </w:style>
  <w:style w:type="paragraph" w:styleId="13">
    <w:name w:val="footer"/>
    <w:basedOn w:val="1"/>
    <w:link w:val="32"/>
    <w:qFormat/>
    <w:uiPriority w:val="99"/>
    <w:pPr>
      <w:tabs>
        <w:tab w:val="center" w:pos="4153"/>
        <w:tab w:val="right" w:pos="8306"/>
      </w:tabs>
      <w:snapToGrid w:val="0"/>
      <w:jc w:val="left"/>
    </w:pPr>
    <w:rPr>
      <w:rFonts w:ascii="Calibri" w:hAnsi="Calibri"/>
      <w:sz w:val="18"/>
      <w:szCs w:val="18"/>
    </w:rPr>
  </w:style>
  <w:style w:type="paragraph" w:styleId="14">
    <w:name w:val="header"/>
    <w:basedOn w:val="1"/>
    <w:link w:val="33"/>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4"/>
    <w:qFormat/>
    <w:uiPriority w:val="99"/>
    <w:pPr>
      <w:widowControl/>
      <w:spacing w:after="60"/>
      <w:jc w:val="center"/>
      <w:outlineLvl w:val="1"/>
    </w:pPr>
    <w:rPr>
      <w:rFonts w:ascii="Cambria" w:hAnsi="Cambria"/>
      <w:kern w:val="0"/>
      <w:sz w:val="24"/>
    </w:rPr>
  </w:style>
  <w:style w:type="paragraph" w:styleId="16">
    <w:name w:val="Normal (Web)"/>
    <w:basedOn w:val="1"/>
    <w:qFormat/>
    <w:uiPriority w:val="99"/>
    <w:rPr>
      <w:rFonts w:ascii="Calibri" w:hAnsi="Calibri"/>
      <w:sz w:val="24"/>
      <w:szCs w:val="20"/>
    </w:rPr>
  </w:style>
  <w:style w:type="paragraph" w:styleId="17">
    <w:name w:val="Title"/>
    <w:basedOn w:val="1"/>
    <w:next w:val="1"/>
    <w:link w:val="35"/>
    <w:qFormat/>
    <w:uiPriority w:val="99"/>
    <w:pPr>
      <w:widowControl/>
      <w:spacing w:before="240" w:after="60"/>
      <w:jc w:val="center"/>
      <w:outlineLvl w:val="0"/>
    </w:pPr>
    <w:rPr>
      <w:rFonts w:ascii="Cambria" w:hAnsi="Cambria"/>
      <w:b/>
      <w:bCs/>
      <w:kern w:val="28"/>
      <w:sz w:val="32"/>
      <w:szCs w:val="32"/>
    </w:rPr>
  </w:style>
  <w:style w:type="character" w:styleId="20">
    <w:name w:val="Strong"/>
    <w:basedOn w:val="19"/>
    <w:qFormat/>
    <w:uiPriority w:val="99"/>
    <w:rPr>
      <w:rFonts w:cs="Times New Roman"/>
      <w:b/>
    </w:rPr>
  </w:style>
  <w:style w:type="character" w:styleId="21">
    <w:name w:val="Emphasis"/>
    <w:basedOn w:val="19"/>
    <w:qFormat/>
    <w:uiPriority w:val="99"/>
    <w:rPr>
      <w:rFonts w:ascii="Calibri" w:hAnsi="Calibri" w:cs="Times New Roman"/>
      <w:b/>
      <w:i/>
    </w:rPr>
  </w:style>
  <w:style w:type="character" w:customStyle="1" w:styleId="22">
    <w:name w:val="标题 1 Char"/>
    <w:basedOn w:val="19"/>
    <w:link w:val="2"/>
    <w:qFormat/>
    <w:locked/>
    <w:uiPriority w:val="99"/>
    <w:rPr>
      <w:rFonts w:ascii="Cambria" w:hAnsi="Cambria" w:eastAsia="宋体" w:cs="Times New Roman"/>
      <w:b/>
      <w:kern w:val="32"/>
      <w:sz w:val="32"/>
    </w:rPr>
  </w:style>
  <w:style w:type="character" w:customStyle="1" w:styleId="23">
    <w:name w:val="标题 2 Char"/>
    <w:basedOn w:val="19"/>
    <w:link w:val="3"/>
    <w:semiHidden/>
    <w:qFormat/>
    <w:locked/>
    <w:uiPriority w:val="99"/>
    <w:rPr>
      <w:rFonts w:ascii="Cambria" w:hAnsi="Cambria" w:eastAsia="宋体" w:cs="Times New Roman"/>
      <w:b/>
      <w:i/>
      <w:sz w:val="28"/>
    </w:rPr>
  </w:style>
  <w:style w:type="character" w:customStyle="1" w:styleId="24">
    <w:name w:val="标题 3 Char"/>
    <w:basedOn w:val="19"/>
    <w:link w:val="4"/>
    <w:semiHidden/>
    <w:qFormat/>
    <w:locked/>
    <w:uiPriority w:val="99"/>
    <w:rPr>
      <w:rFonts w:ascii="Cambria" w:hAnsi="Cambria" w:eastAsia="宋体" w:cs="Times New Roman"/>
      <w:b/>
      <w:sz w:val="26"/>
    </w:rPr>
  </w:style>
  <w:style w:type="character" w:customStyle="1" w:styleId="25">
    <w:name w:val="标题 4 Char"/>
    <w:basedOn w:val="19"/>
    <w:link w:val="5"/>
    <w:semiHidden/>
    <w:qFormat/>
    <w:locked/>
    <w:uiPriority w:val="99"/>
    <w:rPr>
      <w:rFonts w:cs="Times New Roman"/>
      <w:b/>
      <w:sz w:val="28"/>
    </w:rPr>
  </w:style>
  <w:style w:type="character" w:customStyle="1" w:styleId="26">
    <w:name w:val="标题 5 Char"/>
    <w:basedOn w:val="19"/>
    <w:link w:val="6"/>
    <w:semiHidden/>
    <w:qFormat/>
    <w:locked/>
    <w:uiPriority w:val="99"/>
    <w:rPr>
      <w:rFonts w:cs="Times New Roman"/>
      <w:b/>
      <w:i/>
      <w:sz w:val="26"/>
    </w:rPr>
  </w:style>
  <w:style w:type="character" w:customStyle="1" w:styleId="27">
    <w:name w:val="标题 6 Char"/>
    <w:basedOn w:val="19"/>
    <w:link w:val="7"/>
    <w:semiHidden/>
    <w:qFormat/>
    <w:locked/>
    <w:uiPriority w:val="99"/>
    <w:rPr>
      <w:rFonts w:cs="Times New Roman"/>
      <w:b/>
    </w:rPr>
  </w:style>
  <w:style w:type="character" w:customStyle="1" w:styleId="28">
    <w:name w:val="标题 7 Char"/>
    <w:basedOn w:val="19"/>
    <w:link w:val="8"/>
    <w:semiHidden/>
    <w:qFormat/>
    <w:locked/>
    <w:uiPriority w:val="99"/>
    <w:rPr>
      <w:rFonts w:cs="Times New Roman"/>
      <w:sz w:val="24"/>
    </w:rPr>
  </w:style>
  <w:style w:type="character" w:customStyle="1" w:styleId="29">
    <w:name w:val="标题 8 Char"/>
    <w:basedOn w:val="19"/>
    <w:link w:val="9"/>
    <w:semiHidden/>
    <w:qFormat/>
    <w:locked/>
    <w:uiPriority w:val="99"/>
    <w:rPr>
      <w:rFonts w:cs="Times New Roman"/>
      <w:i/>
      <w:sz w:val="24"/>
    </w:rPr>
  </w:style>
  <w:style w:type="character" w:customStyle="1" w:styleId="30">
    <w:name w:val="标题 9 Char"/>
    <w:basedOn w:val="19"/>
    <w:link w:val="10"/>
    <w:semiHidden/>
    <w:qFormat/>
    <w:locked/>
    <w:uiPriority w:val="99"/>
    <w:rPr>
      <w:rFonts w:ascii="Cambria" w:hAnsi="Cambria" w:eastAsia="宋体" w:cs="Times New Roman"/>
    </w:rPr>
  </w:style>
  <w:style w:type="character" w:customStyle="1" w:styleId="31">
    <w:name w:val="批注框文本 Char"/>
    <w:basedOn w:val="19"/>
    <w:link w:val="12"/>
    <w:semiHidden/>
    <w:qFormat/>
    <w:locked/>
    <w:uiPriority w:val="99"/>
    <w:rPr>
      <w:rFonts w:ascii="Times New Roman" w:hAnsi="Times New Roman" w:eastAsia="宋体" w:cs="Times New Roman"/>
      <w:kern w:val="2"/>
      <w:sz w:val="18"/>
    </w:rPr>
  </w:style>
  <w:style w:type="character" w:customStyle="1" w:styleId="32">
    <w:name w:val="页脚 Char"/>
    <w:basedOn w:val="19"/>
    <w:link w:val="13"/>
    <w:qFormat/>
    <w:locked/>
    <w:uiPriority w:val="99"/>
    <w:rPr>
      <w:rFonts w:ascii="Calibri" w:hAnsi="Calibri" w:eastAsia="宋体" w:cs="Times New Roman"/>
      <w:kern w:val="2"/>
      <w:sz w:val="18"/>
    </w:rPr>
  </w:style>
  <w:style w:type="character" w:customStyle="1" w:styleId="33">
    <w:name w:val="页眉 Char"/>
    <w:basedOn w:val="19"/>
    <w:link w:val="14"/>
    <w:locked/>
    <w:uiPriority w:val="99"/>
    <w:rPr>
      <w:rFonts w:ascii="Calibri" w:hAnsi="Calibri" w:eastAsia="宋体" w:cs="Times New Roman"/>
      <w:kern w:val="2"/>
      <w:sz w:val="18"/>
    </w:rPr>
  </w:style>
  <w:style w:type="character" w:customStyle="1" w:styleId="34">
    <w:name w:val="副标题 Char"/>
    <w:basedOn w:val="19"/>
    <w:link w:val="15"/>
    <w:qFormat/>
    <w:locked/>
    <w:uiPriority w:val="99"/>
    <w:rPr>
      <w:rFonts w:ascii="Cambria" w:hAnsi="Cambria" w:eastAsia="宋体" w:cs="Times New Roman"/>
      <w:sz w:val="24"/>
    </w:rPr>
  </w:style>
  <w:style w:type="character" w:customStyle="1" w:styleId="35">
    <w:name w:val="标题 Char"/>
    <w:basedOn w:val="19"/>
    <w:link w:val="17"/>
    <w:qFormat/>
    <w:locked/>
    <w:uiPriority w:val="99"/>
    <w:rPr>
      <w:rFonts w:ascii="Cambria" w:hAnsi="Cambria" w:eastAsia="宋体" w:cs="Times New Roman"/>
      <w:b/>
      <w:kern w:val="28"/>
      <w:sz w:val="32"/>
    </w:rPr>
  </w:style>
  <w:style w:type="paragraph" w:customStyle="1" w:styleId="36">
    <w:name w:val="无间隔1"/>
    <w:basedOn w:val="1"/>
    <w:qFormat/>
    <w:uiPriority w:val="99"/>
    <w:pPr>
      <w:widowControl/>
      <w:jc w:val="left"/>
    </w:pPr>
    <w:rPr>
      <w:rFonts w:ascii="Calibri" w:hAnsi="Calibri"/>
      <w:kern w:val="0"/>
      <w:sz w:val="24"/>
      <w:szCs w:val="32"/>
      <w:lang w:eastAsia="en-US"/>
    </w:rPr>
  </w:style>
  <w:style w:type="paragraph" w:customStyle="1" w:styleId="37">
    <w:name w:val="列出段落1"/>
    <w:basedOn w:val="1"/>
    <w:qFormat/>
    <w:uiPriority w:val="99"/>
    <w:pPr>
      <w:widowControl/>
      <w:ind w:left="720"/>
      <w:contextualSpacing/>
      <w:jc w:val="left"/>
    </w:pPr>
    <w:rPr>
      <w:rFonts w:ascii="Calibri" w:hAnsi="Calibri"/>
      <w:kern w:val="0"/>
      <w:sz w:val="24"/>
      <w:lang w:eastAsia="en-US"/>
    </w:rPr>
  </w:style>
  <w:style w:type="paragraph" w:customStyle="1" w:styleId="38">
    <w:name w:val="引用1"/>
    <w:basedOn w:val="1"/>
    <w:next w:val="1"/>
    <w:link w:val="39"/>
    <w:qFormat/>
    <w:uiPriority w:val="99"/>
    <w:pPr>
      <w:widowControl/>
      <w:jc w:val="left"/>
    </w:pPr>
    <w:rPr>
      <w:i/>
      <w:kern w:val="0"/>
      <w:sz w:val="24"/>
    </w:rPr>
  </w:style>
  <w:style w:type="character" w:customStyle="1" w:styleId="39">
    <w:name w:val="Quote Char"/>
    <w:basedOn w:val="19"/>
    <w:link w:val="38"/>
    <w:qFormat/>
    <w:locked/>
    <w:uiPriority w:val="99"/>
    <w:rPr>
      <w:rFonts w:cs="Times New Roman"/>
      <w:i/>
      <w:sz w:val="24"/>
    </w:rPr>
  </w:style>
  <w:style w:type="paragraph" w:customStyle="1" w:styleId="40">
    <w:name w:val="明显引用1"/>
    <w:basedOn w:val="1"/>
    <w:next w:val="1"/>
    <w:link w:val="41"/>
    <w:qFormat/>
    <w:uiPriority w:val="99"/>
    <w:pPr>
      <w:widowControl/>
      <w:ind w:left="720" w:right="720"/>
      <w:jc w:val="left"/>
    </w:pPr>
    <w:rPr>
      <w:b/>
      <w:i/>
      <w:kern w:val="0"/>
      <w:sz w:val="24"/>
      <w:szCs w:val="20"/>
    </w:rPr>
  </w:style>
  <w:style w:type="character" w:customStyle="1" w:styleId="41">
    <w:name w:val="Intense Quote Char"/>
    <w:basedOn w:val="19"/>
    <w:link w:val="40"/>
    <w:locked/>
    <w:uiPriority w:val="99"/>
    <w:rPr>
      <w:rFonts w:cs="Times New Roman"/>
      <w:b/>
      <w:i/>
      <w:sz w:val="24"/>
    </w:rPr>
  </w:style>
  <w:style w:type="character" w:customStyle="1" w:styleId="42">
    <w:name w:val="不明显强调1"/>
    <w:qFormat/>
    <w:uiPriority w:val="99"/>
    <w:rPr>
      <w:i/>
      <w:color w:val="5A5A5A"/>
    </w:rPr>
  </w:style>
  <w:style w:type="character" w:customStyle="1" w:styleId="43">
    <w:name w:val="明显强调1"/>
    <w:qFormat/>
    <w:uiPriority w:val="99"/>
    <w:rPr>
      <w:b/>
      <w:i/>
      <w:sz w:val="24"/>
      <w:u w:val="single"/>
    </w:rPr>
  </w:style>
  <w:style w:type="character" w:customStyle="1" w:styleId="44">
    <w:name w:val="不明显参考1"/>
    <w:qFormat/>
    <w:uiPriority w:val="99"/>
    <w:rPr>
      <w:sz w:val="24"/>
      <w:u w:val="single"/>
    </w:rPr>
  </w:style>
  <w:style w:type="character" w:customStyle="1" w:styleId="45">
    <w:name w:val="明显参考1"/>
    <w:qFormat/>
    <w:uiPriority w:val="99"/>
    <w:rPr>
      <w:b/>
      <w:sz w:val="24"/>
      <w:u w:val="single"/>
    </w:rPr>
  </w:style>
  <w:style w:type="character" w:customStyle="1" w:styleId="46">
    <w:name w:val="书籍标题1"/>
    <w:qFormat/>
    <w:uiPriority w:val="99"/>
    <w:rPr>
      <w:rFonts w:ascii="Cambria" w:hAnsi="Cambria" w:eastAsia="宋体"/>
      <w:b/>
      <w:i/>
      <w:sz w:val="24"/>
    </w:rPr>
  </w:style>
  <w:style w:type="paragraph" w:customStyle="1" w:styleId="47">
    <w:name w:val="TOC 标题1"/>
    <w:basedOn w:val="2"/>
    <w:next w:val="1"/>
    <w:semiHidden/>
    <w:qFormat/>
    <w:uiPriority w:val="99"/>
    <w:pPr>
      <w:outlineLvl w:val="9"/>
    </w:pPr>
    <w:rPr>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Pages>
  <Words>424</Words>
  <Characters>2420</Characters>
  <Lines>20</Lines>
  <Paragraphs>5</Paragraphs>
  <TotalTime>1</TotalTime>
  <ScaleCrop>false</ScaleCrop>
  <LinksUpToDate>false</LinksUpToDate>
  <CharactersWithSpaces>2839</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2019-08-21T11:01:00Z</dcterms:created>
  <dc:creator>赵 恺（预算处）</dc:creator>
  <cp:lastModifiedBy>Administrator</cp:lastModifiedBy>
  <cp:lastPrinted>2018-12-31T10:56:00Z</cp:lastPrinted>
  <dcterms:modified xsi:type="dcterms:W3CDTF">2021-07-12T14:48:22Z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