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年度新疆喀什地区叶城县农业技术推广站部门决算公开说明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承担着参与制定全县农村经济工作发展规划，并将农业科研成果及使用技术应用于农业生产；组织全县农业技术的专业培训，提高科技在农业生产中的含量；指导全县农业生产技术应用、各种作物病虫害预测预报及综合防治，植物病虫检疫，土壤肥力监测及制定配方施肥方案，提供农业技术信息服务；对作物新品种、栽培新技术、新农药及肥料进行试验、示范、推广，为农业生产持续健康发展提供可靠依据；指导乡</w:t>
      </w:r>
      <w:r>
        <w:rPr>
          <w:rFonts w:ascii="仿宋_GB2312" w:eastAsia="仿宋_GB2312" w:cs="仿宋_GB2312"/>
          <w:sz w:val="32"/>
          <w:szCs w:val="32"/>
        </w:rPr>
        <w:t>(</w:t>
      </w:r>
      <w:r>
        <w:rPr>
          <w:rFonts w:hint="eastAsia" w:ascii="仿宋_GB2312" w:eastAsia="仿宋_GB2312" w:cs="仿宋_GB2312"/>
          <w:sz w:val="32"/>
          <w:szCs w:val="32"/>
        </w:rPr>
        <w:t>镇</w:t>
      </w:r>
      <w:r>
        <w:rPr>
          <w:rFonts w:ascii="仿宋_GB2312" w:eastAsia="仿宋_GB2312" w:cs="仿宋_GB2312"/>
          <w:sz w:val="32"/>
          <w:szCs w:val="32"/>
        </w:rPr>
        <w:t>)</w:t>
      </w:r>
      <w:r>
        <w:rPr>
          <w:rFonts w:hint="eastAsia" w:ascii="仿宋_GB2312" w:eastAsia="仿宋_GB2312" w:cs="仿宋_GB2312"/>
          <w:sz w:val="32"/>
          <w:szCs w:val="32"/>
        </w:rPr>
        <w:t>级农业技术推广机构、群众性科技组织和农民技术员的农业技术推广活动，教育广大农业科技人员爱岗敬业、积极投身于农业科技工作，促使农业增产增效，保障农业的持续快速发展，实现农业现代化。</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从决算单位构成看，新疆喀什地区叶城县农业技术推广站部门决算包括：新疆喀什地区叶城县农业技术推广站部门本级决算、所属单位决算等。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纳入新疆喀什地区叶城县农业技术推广站</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新疆喀什地区叶城县农业技术推广站</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322.72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45.77</w:t>
      </w:r>
      <w:r>
        <w:rPr>
          <w:rFonts w:hint="eastAsia" w:ascii="仿宋_GB2312" w:eastAsia="仿宋_GB2312" w:cs="仿宋_GB2312"/>
          <w:sz w:val="32"/>
          <w:szCs w:val="32"/>
        </w:rPr>
        <w:t>万元，增长</w:t>
      </w:r>
      <w:r>
        <w:rPr>
          <w:rFonts w:ascii="仿宋_GB2312" w:eastAsia="仿宋_GB2312" w:cs="仿宋_GB2312"/>
          <w:sz w:val="32"/>
          <w:szCs w:val="32"/>
        </w:rPr>
        <w:t>16.53%</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322.72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45.77</w:t>
      </w:r>
      <w:r>
        <w:rPr>
          <w:rFonts w:hint="eastAsia" w:ascii="仿宋_GB2312" w:eastAsia="仿宋_GB2312" w:cs="仿宋_GB2312"/>
          <w:sz w:val="32"/>
          <w:szCs w:val="32"/>
        </w:rPr>
        <w:t>万元，增长</w:t>
      </w:r>
      <w:r>
        <w:rPr>
          <w:rFonts w:ascii="仿宋_GB2312" w:eastAsia="仿宋_GB2312" w:cs="仿宋_GB2312"/>
          <w:sz w:val="32"/>
          <w:szCs w:val="32"/>
        </w:rPr>
        <w:t>16.53%</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7"/>
      <w:r>
        <w:rPr>
          <w:rFonts w:hint="eastAsia" w:ascii="仿宋_GB2312" w:eastAsia="仿宋_GB2312" w:cs="仿宋_GB2312"/>
          <w:color w:val="000000"/>
          <w:sz w:val="32"/>
          <w:szCs w:val="32"/>
        </w:rPr>
        <w:t>结余0万元，</w:t>
      </w:r>
      <w:r>
        <w:rPr>
          <w:rFonts w:hint="eastAsia" w:ascii="仿宋_GB2312" w:eastAsia="仿宋_GB2312" w:cs="仿宋_GB2312"/>
          <w:sz w:val="32"/>
          <w:szCs w:val="32"/>
        </w:rPr>
        <w:t>与上年相比，增加0万元，增长0%，增加的主要原因是：无结</w:t>
      </w:r>
      <w:r>
        <w:rPr>
          <w:rFonts w:hint="eastAsia" w:ascii="仿宋_GB2312" w:eastAsia="仿宋_GB2312" w:cs="仿宋_GB2312"/>
          <w:color w:val="000000"/>
          <w:sz w:val="32"/>
          <w:szCs w:val="32"/>
        </w:rPr>
        <w:t>余0万元。</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322.72</w:t>
      </w:r>
      <w:r>
        <w:rPr>
          <w:rFonts w:hint="eastAsia" w:ascii="仿宋_GB2312" w:eastAsia="仿宋_GB2312" w:cs="仿宋_GB2312"/>
          <w:color w:val="000000"/>
          <w:sz w:val="32"/>
          <w:szCs w:val="32"/>
        </w:rPr>
        <w:t>万元，其中：</w:t>
      </w:r>
      <w:bookmarkStart w:id="8" w:name="OLE_LINK1"/>
      <w:r>
        <w:rPr>
          <w:rFonts w:hint="eastAsia" w:ascii="仿宋_GB2312" w:eastAsia="仿宋_GB2312" w:cs="仿宋_GB2312"/>
          <w:color w:val="000000"/>
          <w:sz w:val="32"/>
          <w:szCs w:val="32"/>
        </w:rPr>
        <w:t>财政拨款收入</w:t>
      </w:r>
      <w:bookmarkEnd w:id="8"/>
      <w:r>
        <w:rPr>
          <w:rFonts w:ascii="仿宋_GB2312" w:eastAsia="仿宋_GB2312" w:cs="仿宋_GB2312"/>
          <w:sz w:val="32"/>
          <w:szCs w:val="32"/>
        </w:rPr>
        <w:t>322.72</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9" w:name="OLE_LINK2"/>
      <w:r>
        <w:rPr>
          <w:rFonts w:hint="eastAsia" w:ascii="仿宋_GB2312" w:eastAsia="仿宋_GB2312" w:cs="仿宋_GB2312"/>
          <w:color w:val="000000"/>
          <w:sz w:val="32"/>
          <w:szCs w:val="32"/>
        </w:rPr>
        <w:t>上级补助收入</w:t>
      </w:r>
      <w:bookmarkEnd w:id="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0" w:name="OLE_LINK3"/>
      <w:r>
        <w:rPr>
          <w:rFonts w:hint="eastAsia" w:ascii="仿宋_GB2312" w:eastAsia="仿宋_GB2312" w:cs="仿宋_GB2312"/>
          <w:color w:val="000000"/>
          <w:sz w:val="32"/>
          <w:szCs w:val="32"/>
        </w:rPr>
        <w:t>事业收入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4"/>
      <w:r>
        <w:rPr>
          <w:rFonts w:hint="eastAsia" w:ascii="仿宋_GB2312" w:eastAsia="仿宋_GB2312" w:cs="仿宋_GB2312"/>
          <w:color w:val="000000"/>
          <w:sz w:val="32"/>
          <w:szCs w:val="32"/>
        </w:rPr>
        <w:t>经营收入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5"/>
      <w:r>
        <w:rPr>
          <w:rFonts w:hint="eastAsia" w:ascii="仿宋_GB2312" w:eastAsia="仿宋_GB2312" w:cs="仿宋_GB2312"/>
          <w:color w:val="000000"/>
          <w:sz w:val="32"/>
          <w:szCs w:val="32"/>
        </w:rPr>
        <w:t>附属单位缴款</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6"/>
      <w:r>
        <w:rPr>
          <w:rFonts w:hint="eastAsia" w:ascii="仿宋_GB2312" w:eastAsia="仿宋_GB2312" w:cs="仿宋_GB2312"/>
          <w:color w:val="000000"/>
          <w:sz w:val="32"/>
          <w:szCs w:val="32"/>
        </w:rPr>
        <w:t>其他收入</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322.72</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，差异主要原因是本年新增项目</w:t>
      </w:r>
      <w:r>
        <w:rPr>
          <w:rFonts w:ascii="仿宋_GB2312" w:eastAsia="仿宋_GB2312" w:cs="仿宋_GB2312"/>
          <w:sz w:val="32"/>
          <w:szCs w:val="32"/>
        </w:rPr>
        <w:t>,</w:t>
      </w:r>
      <w:r>
        <w:rPr>
          <w:rFonts w:hint="eastAsia" w:ascii="仿宋_GB2312" w:eastAsia="仿宋_GB2312" w:cs="仿宋_GB2312"/>
          <w:sz w:val="32"/>
          <w:szCs w:val="32"/>
        </w:rPr>
        <w:t>在职人员基本工资、艰苦地区补贴增加。</w:t>
      </w:r>
      <w:bookmarkEnd w:id="14"/>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5" w:name="OLE_LINK7"/>
      <w:r>
        <w:rPr>
          <w:rFonts w:hint="eastAsia" w:ascii="仿宋_GB2312" w:eastAsia="仿宋_GB2312" w:cs="仿宋_GB2312"/>
          <w:color w:val="000000"/>
          <w:sz w:val="32"/>
          <w:szCs w:val="32"/>
        </w:rPr>
        <w:t>本年支出合计</w:t>
      </w:r>
      <w:bookmarkEnd w:id="15"/>
      <w:r>
        <w:rPr>
          <w:rFonts w:ascii="仿宋_GB2312" w:eastAsia="仿宋_GB2312" w:cs="仿宋_GB2312"/>
          <w:sz w:val="32"/>
          <w:szCs w:val="32"/>
        </w:rPr>
        <w:t>322.72</w:t>
      </w:r>
      <w:r>
        <w:rPr>
          <w:rFonts w:hint="eastAsia" w:ascii="仿宋_GB2312" w:eastAsia="仿宋_GB2312" w:cs="仿宋_GB2312"/>
          <w:color w:val="000000"/>
          <w:sz w:val="32"/>
          <w:szCs w:val="32"/>
        </w:rPr>
        <w:t>万元，其中：</w:t>
      </w:r>
      <w:bookmarkStart w:id="16" w:name="OLE_LINK8"/>
      <w:r>
        <w:rPr>
          <w:rFonts w:hint="eastAsia" w:ascii="仿宋_GB2312" w:eastAsia="仿宋_GB2312" w:cs="仿宋_GB2312"/>
          <w:color w:val="000000"/>
          <w:sz w:val="32"/>
          <w:szCs w:val="32"/>
        </w:rPr>
        <w:t>基本支出</w:t>
      </w:r>
      <w:bookmarkEnd w:id="16"/>
      <w:r>
        <w:rPr>
          <w:rFonts w:ascii="仿宋_GB2312" w:eastAsia="仿宋_GB2312" w:cs="仿宋_GB2312"/>
          <w:sz w:val="32"/>
          <w:szCs w:val="32"/>
        </w:rPr>
        <w:t>282.72</w:t>
      </w:r>
      <w:r>
        <w:rPr>
          <w:rFonts w:hint="eastAsia" w:ascii="仿宋_GB2312" w:eastAsia="仿宋_GB2312" w:cs="仿宋_GB2312"/>
          <w:color w:val="000000"/>
          <w:sz w:val="32"/>
          <w:szCs w:val="32"/>
        </w:rPr>
        <w:t>万元，占</w:t>
      </w:r>
      <w:r>
        <w:rPr>
          <w:rFonts w:ascii="仿宋_GB2312" w:eastAsia="仿宋_GB2312" w:cs="仿宋_GB2312"/>
          <w:sz w:val="32"/>
          <w:szCs w:val="32"/>
        </w:rPr>
        <w:t>87.61%</w:t>
      </w:r>
      <w:r>
        <w:rPr>
          <w:rFonts w:hint="eastAsia" w:ascii="仿宋_GB2312" w:eastAsia="仿宋_GB2312" w:cs="仿宋_GB2312"/>
          <w:color w:val="000000"/>
          <w:sz w:val="32"/>
          <w:szCs w:val="32"/>
        </w:rPr>
        <w:t>；</w:t>
      </w:r>
      <w:bookmarkStart w:id="17" w:name="OLE_LINK9"/>
      <w:r>
        <w:rPr>
          <w:rFonts w:hint="eastAsia" w:ascii="仿宋_GB2312" w:eastAsia="仿宋_GB2312" w:cs="仿宋_GB2312"/>
          <w:color w:val="000000"/>
          <w:sz w:val="32"/>
          <w:szCs w:val="32"/>
        </w:rPr>
        <w:t>项目支出</w:t>
      </w:r>
      <w:bookmarkEnd w:id="17"/>
      <w:r>
        <w:rPr>
          <w:rFonts w:ascii="仿宋_GB2312" w:eastAsia="仿宋_GB2312" w:cs="仿宋_GB2312"/>
          <w:sz w:val="32"/>
          <w:szCs w:val="32"/>
        </w:rPr>
        <w:t>40</w:t>
      </w:r>
      <w:r>
        <w:rPr>
          <w:rFonts w:hint="eastAsia" w:ascii="仿宋_GB2312" w:eastAsia="仿宋_GB2312" w:cs="仿宋_GB2312"/>
          <w:color w:val="000000"/>
          <w:sz w:val="32"/>
          <w:szCs w:val="32"/>
        </w:rPr>
        <w:t>万元，占</w:t>
      </w:r>
      <w:r>
        <w:rPr>
          <w:rFonts w:ascii="仿宋_GB2312" w:eastAsia="仿宋_GB2312" w:cs="仿宋_GB2312"/>
          <w:sz w:val="32"/>
          <w:szCs w:val="32"/>
        </w:rPr>
        <w:t>12.39%</w:t>
      </w:r>
      <w:r>
        <w:rPr>
          <w:rFonts w:hint="eastAsia" w:ascii="仿宋_GB2312" w:eastAsia="仿宋_GB2312" w:cs="仿宋_GB2312"/>
          <w:color w:val="000000"/>
          <w:sz w:val="32"/>
          <w:szCs w:val="32"/>
        </w:rPr>
        <w:t>；</w:t>
      </w:r>
      <w:bookmarkStart w:id="18" w:name="OLE_LINK10"/>
      <w:r>
        <w:rPr>
          <w:rFonts w:hint="eastAsia" w:ascii="仿宋_GB2312" w:eastAsia="仿宋_GB2312" w:cs="仿宋_GB2312"/>
          <w:color w:val="000000"/>
          <w:sz w:val="32"/>
          <w:szCs w:val="32"/>
        </w:rPr>
        <w:t>上缴上级支出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1"/>
      <w:r>
        <w:rPr>
          <w:rFonts w:hint="eastAsia" w:ascii="仿宋_GB2312" w:eastAsia="仿宋_GB2312" w:cs="仿宋_GB2312"/>
          <w:color w:val="000000"/>
          <w:spacing w:val="-6"/>
          <w:sz w:val="32"/>
          <w:szCs w:val="32"/>
        </w:rPr>
        <w:t>经营支出</w:t>
      </w:r>
      <w:bookmarkEnd w:id="19"/>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0" w:name="OLE_LINK12"/>
      <w:r>
        <w:rPr>
          <w:rFonts w:hint="eastAsia" w:ascii="仿宋_GB2312" w:eastAsia="仿宋_GB2312" w:cs="仿宋_GB2312"/>
          <w:color w:val="000000"/>
          <w:spacing w:val="-6"/>
          <w:sz w:val="32"/>
          <w:szCs w:val="32"/>
        </w:rPr>
        <w:t>对附属单位补助支出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1"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322.72</w:t>
      </w:r>
      <w:r>
        <w:rPr>
          <w:rFonts w:hint="eastAsia" w:ascii="仿宋_GB2312" w:eastAsia="仿宋_GB2312" w:cs="仿宋_GB2312"/>
          <w:sz w:val="32"/>
          <w:szCs w:val="32"/>
        </w:rPr>
        <w:t>万元，预决算差异率</w:t>
      </w:r>
      <w:r>
        <w:rPr>
          <w:rFonts w:ascii="仿宋_GB2312" w:eastAsia="仿宋_GB2312" w:cs="仿宋_GB2312"/>
          <w:sz w:val="32"/>
          <w:szCs w:val="32"/>
        </w:rPr>
        <w:t>21.1%</w:t>
      </w:r>
      <w:r>
        <w:rPr>
          <w:rFonts w:hint="eastAsia" w:ascii="仿宋_GB2312" w:eastAsia="仿宋_GB2312" w:cs="仿宋_GB2312"/>
          <w:sz w:val="32"/>
          <w:szCs w:val="32"/>
        </w:rPr>
        <w:t>，差异主要原因是本年新增项目</w:t>
      </w:r>
      <w:r>
        <w:rPr>
          <w:rFonts w:ascii="仿宋_GB2312" w:eastAsia="仿宋_GB2312" w:cs="仿宋_GB2312"/>
          <w:sz w:val="32"/>
          <w:szCs w:val="32"/>
        </w:rPr>
        <w:t>,</w:t>
      </w:r>
      <w:r>
        <w:rPr>
          <w:rFonts w:hint="eastAsia" w:ascii="仿宋_GB2312" w:eastAsia="仿宋_GB2312" w:cs="仿宋_GB2312"/>
          <w:sz w:val="32"/>
          <w:szCs w:val="32"/>
        </w:rPr>
        <w:t>在职人员基本工资、艰苦地区补贴增加。</w:t>
      </w:r>
    </w:p>
    <w:bookmarkEnd w:id="21"/>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2" w:name="OLE_LINK57"/>
      <w:bookmarkStart w:id="23"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4" w:name="OLE_LINK13"/>
      <w:r>
        <w:rPr>
          <w:rFonts w:hint="eastAsia" w:ascii="仿宋_GB2312" w:eastAsia="仿宋_GB2312" w:cs="仿宋_GB2312"/>
          <w:color w:val="000000"/>
          <w:sz w:val="32"/>
          <w:szCs w:val="32"/>
        </w:rPr>
        <w:t>财政拨款收入</w:t>
      </w:r>
      <w:bookmarkEnd w:id="24"/>
      <w:r>
        <w:rPr>
          <w:rFonts w:ascii="仿宋_GB2312" w:eastAsia="仿宋_GB2312" w:cs="仿宋_GB2312"/>
          <w:sz w:val="32"/>
          <w:szCs w:val="32"/>
        </w:rPr>
        <w:t>322.72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45.77</w:t>
      </w:r>
      <w:r>
        <w:rPr>
          <w:rFonts w:hint="eastAsia" w:ascii="仿宋_GB2312" w:eastAsia="仿宋_GB2312" w:cs="仿宋_GB2312"/>
          <w:sz w:val="32"/>
          <w:szCs w:val="32"/>
        </w:rPr>
        <w:t>万元，增长</w:t>
      </w:r>
      <w:r>
        <w:rPr>
          <w:rFonts w:ascii="仿宋_GB2312" w:eastAsia="仿宋_GB2312" w:cs="仿宋_GB2312"/>
          <w:sz w:val="32"/>
          <w:szCs w:val="32"/>
        </w:rPr>
        <w:t>16.53%</w:t>
      </w:r>
      <w:r>
        <w:rPr>
          <w:rFonts w:hint="eastAsia" w:ascii="仿宋_GB2312" w:eastAsia="仿宋_GB2312" w:cs="仿宋_GB2312"/>
          <w:sz w:val="32"/>
          <w:szCs w:val="32"/>
        </w:rPr>
        <w:t>，增加的主要原因是：本年新增项目</w:t>
      </w:r>
      <w:r>
        <w:rPr>
          <w:rFonts w:ascii="仿宋_GB2312" w:eastAsia="仿宋_GB2312" w:cs="仿宋_GB2312"/>
          <w:sz w:val="32"/>
          <w:szCs w:val="32"/>
        </w:rPr>
        <w:t>,</w:t>
      </w:r>
      <w:r>
        <w:rPr>
          <w:rFonts w:hint="eastAsia" w:ascii="仿宋_GB2312" w:eastAsia="仿宋_GB2312" w:cs="仿宋_GB2312"/>
          <w:sz w:val="32"/>
          <w:szCs w:val="32"/>
        </w:rPr>
        <w:t>在职人员基本工资、艰苦地区补贴增加。</w:t>
      </w:r>
      <w:bookmarkEnd w:id="22"/>
      <w:bookmarkEnd w:id="23"/>
      <w:bookmarkStart w:id="25" w:name="OLE_LINK14"/>
      <w:bookmarkStart w:id="26" w:name="OLE_LINK59"/>
      <w:bookmarkStart w:id="27" w:name="OLE_LINK60"/>
      <w:r>
        <w:rPr>
          <w:rFonts w:hint="eastAsia" w:ascii="仿宋_GB2312" w:eastAsia="仿宋_GB2312" w:cs="仿宋_GB2312"/>
          <w:color w:val="000000"/>
          <w:sz w:val="32"/>
          <w:szCs w:val="32"/>
        </w:rPr>
        <w:t>财政拨款支出</w:t>
      </w:r>
      <w:bookmarkEnd w:id="25"/>
      <w:r>
        <w:rPr>
          <w:rFonts w:ascii="仿宋_GB2312" w:eastAsia="仿宋_GB2312" w:cs="仿宋_GB2312"/>
          <w:sz w:val="32"/>
          <w:szCs w:val="32"/>
        </w:rPr>
        <w:t>322.72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45.77</w:t>
      </w:r>
      <w:r>
        <w:rPr>
          <w:rFonts w:hint="eastAsia" w:ascii="仿宋_GB2312" w:eastAsia="仿宋_GB2312" w:cs="仿宋_GB2312"/>
          <w:sz w:val="32"/>
          <w:szCs w:val="32"/>
        </w:rPr>
        <w:t>万元，增长</w:t>
      </w:r>
      <w:r>
        <w:rPr>
          <w:rFonts w:ascii="仿宋_GB2312" w:eastAsia="仿宋_GB2312" w:cs="仿宋_GB2312"/>
          <w:sz w:val="32"/>
          <w:szCs w:val="32"/>
        </w:rPr>
        <w:t>16.53%</w:t>
      </w:r>
      <w:r>
        <w:rPr>
          <w:rFonts w:hint="eastAsia" w:ascii="仿宋_GB2312" w:eastAsia="仿宋_GB2312" w:cs="仿宋_GB2312"/>
          <w:sz w:val="32"/>
          <w:szCs w:val="32"/>
        </w:rPr>
        <w:t>，增加的主要原因是：本年新增项目</w:t>
      </w:r>
      <w:r>
        <w:rPr>
          <w:rFonts w:ascii="仿宋_GB2312" w:eastAsia="仿宋_GB2312" w:cs="仿宋_GB2312"/>
          <w:sz w:val="32"/>
          <w:szCs w:val="32"/>
        </w:rPr>
        <w:t>,</w:t>
      </w:r>
      <w:r>
        <w:rPr>
          <w:rFonts w:hint="eastAsia" w:ascii="仿宋_GB2312" w:eastAsia="仿宋_GB2312" w:cs="仿宋_GB2312"/>
          <w:sz w:val="32"/>
          <w:szCs w:val="32"/>
        </w:rPr>
        <w:t>在职人员基本工资、艰苦地区补贴增加。</w:t>
      </w:r>
      <w:bookmarkEnd w:id="26"/>
      <w:bookmarkEnd w:id="27"/>
      <w:bookmarkStart w:id="28" w:name="OLE_LINK61"/>
      <w:r>
        <w:rPr>
          <w:rFonts w:hint="eastAsia" w:ascii="仿宋_GB2312" w:eastAsia="仿宋_GB2312" w:cs="仿宋_GB2312"/>
          <w:color w:val="000000"/>
          <w:sz w:val="32"/>
          <w:szCs w:val="32"/>
        </w:rPr>
        <w:t>其中：</w:t>
      </w:r>
      <w:bookmarkStart w:id="29" w:name="OLE_LINK15"/>
      <w:r>
        <w:rPr>
          <w:rFonts w:hint="eastAsia" w:ascii="仿宋_GB2312" w:eastAsia="仿宋_GB2312" w:cs="仿宋_GB2312"/>
          <w:color w:val="000000"/>
          <w:sz w:val="32"/>
          <w:szCs w:val="32"/>
        </w:rPr>
        <w:t>基本支出</w:t>
      </w:r>
      <w:bookmarkEnd w:id="29"/>
      <w:r>
        <w:rPr>
          <w:rFonts w:ascii="仿宋_GB2312" w:eastAsia="仿宋_GB2312" w:cs="仿宋_GB2312"/>
          <w:sz w:val="32"/>
          <w:szCs w:val="32"/>
        </w:rPr>
        <w:t>282.72</w:t>
      </w:r>
      <w:r>
        <w:rPr>
          <w:rFonts w:hint="eastAsia" w:ascii="仿宋_GB2312" w:eastAsia="仿宋_GB2312" w:cs="仿宋_GB2312"/>
          <w:color w:val="000000"/>
          <w:sz w:val="32"/>
          <w:szCs w:val="32"/>
        </w:rPr>
        <w:t>万元，项目支出</w:t>
      </w:r>
      <w:r>
        <w:rPr>
          <w:rFonts w:ascii="仿宋_GB2312" w:eastAsia="仿宋_GB2312" w:cs="仿宋_GB2312"/>
          <w:sz w:val="32"/>
          <w:szCs w:val="32"/>
        </w:rPr>
        <w:t>40</w:t>
      </w:r>
      <w:r>
        <w:rPr>
          <w:rFonts w:hint="eastAsia" w:ascii="仿宋_GB2312" w:eastAsia="仿宋_GB2312" w:cs="仿宋_GB2312"/>
          <w:color w:val="000000"/>
          <w:sz w:val="32"/>
          <w:szCs w:val="32"/>
        </w:rPr>
        <w:t>万元。</w:t>
      </w:r>
      <w:bookmarkEnd w:id="28"/>
      <w:bookmarkStart w:id="30" w:name="OLE_LINK16"/>
      <w:bookmarkStart w:id="31" w:name="OLE_LINK62"/>
      <w:r>
        <w:rPr>
          <w:rFonts w:hint="eastAsia" w:ascii="仿宋_GB2312" w:eastAsia="仿宋_GB2312" w:cs="仿宋_GB2312"/>
          <w:color w:val="000000"/>
          <w:sz w:val="32"/>
          <w:szCs w:val="32"/>
        </w:rPr>
        <w:t>财政拨款结转结余</w:t>
      </w:r>
      <w:bookmarkEnd w:id="30"/>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，与上年相比，增加0万元，增长0%，增加的主要原因是：无结转结余。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万元，决算数</w:t>
      </w:r>
      <w:r>
        <w:rPr>
          <w:rFonts w:ascii="仿宋_GB2312" w:eastAsia="仿宋_GB2312" w:cs="仿宋_GB2312"/>
          <w:sz w:val="32"/>
          <w:szCs w:val="32"/>
        </w:rPr>
        <w:t>322.72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21.1%</w:t>
      </w:r>
      <w:r>
        <w:rPr>
          <w:rFonts w:hint="eastAsia" w:ascii="仿宋_GB2312" w:eastAsia="仿宋_GB2312" w:cs="仿宋_GB2312"/>
          <w:color w:val="000000"/>
          <w:sz w:val="32"/>
          <w:szCs w:val="32"/>
        </w:rPr>
        <w:t>，差异主要原因是本年新增项目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31"/>
      <w:bookmarkStart w:id="32"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万元，决算数</w:t>
      </w:r>
      <w:r>
        <w:rPr>
          <w:rFonts w:ascii="仿宋_GB2312" w:eastAsia="仿宋_GB2312" w:cs="仿宋_GB2312"/>
          <w:sz w:val="32"/>
          <w:szCs w:val="32"/>
        </w:rPr>
        <w:t>322.72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21.1%</w:t>
      </w:r>
      <w:r>
        <w:rPr>
          <w:rFonts w:hint="eastAsia" w:ascii="仿宋_GB2312" w:eastAsia="仿宋_GB2312" w:cs="仿宋_GB2312"/>
          <w:color w:val="000000"/>
          <w:sz w:val="32"/>
          <w:szCs w:val="32"/>
        </w:rPr>
        <w:t>，差异主要原因是本年新增项目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3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3"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4" w:name="OLE_LINK17"/>
      <w:r>
        <w:rPr>
          <w:rFonts w:hint="eastAsia" w:ascii="仿宋_GB2312" w:eastAsia="仿宋_GB2312" w:cs="仿宋_GB2312"/>
          <w:color w:val="000000"/>
          <w:sz w:val="32"/>
          <w:szCs w:val="32"/>
        </w:rPr>
        <w:t>一般公共预算财政拨款收入</w:t>
      </w:r>
      <w:bookmarkEnd w:id="34"/>
      <w:r>
        <w:rPr>
          <w:rFonts w:ascii="仿宋_GB2312" w:eastAsia="仿宋_GB2312" w:cs="仿宋_GB2312"/>
          <w:color w:val="000000"/>
          <w:sz w:val="32"/>
          <w:szCs w:val="32"/>
        </w:rPr>
        <w:t>322.72</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45.77</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16.53%</w:t>
      </w:r>
      <w:r>
        <w:rPr>
          <w:rFonts w:hint="eastAsia" w:ascii="仿宋_GB2312" w:eastAsia="仿宋_GB2312" w:cs="仿宋_GB2312"/>
          <w:color w:val="000000"/>
          <w:sz w:val="32"/>
          <w:szCs w:val="32"/>
        </w:rPr>
        <w:t>，增加的主要原因是：本年新增项目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33"/>
      <w:bookmarkStart w:id="35" w:name="OLE_LINK18"/>
      <w:bookmarkStart w:id="36"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322.72</w:t>
      </w:r>
      <w:r>
        <w:rPr>
          <w:rFonts w:hint="eastAsia" w:ascii="仿宋_GB2312" w:eastAsia="仿宋_GB2312" w:cs="仿宋_GB2312"/>
          <w:color w:val="000000"/>
          <w:sz w:val="32"/>
          <w:szCs w:val="32"/>
        </w:rPr>
        <w:t>万元</w:t>
      </w:r>
      <w:bookmarkEnd w:id="35"/>
      <w:r>
        <w:rPr>
          <w:rFonts w:hint="eastAsia" w:ascii="仿宋_GB2312" w:eastAsia="仿宋_GB2312" w:cs="仿宋_GB2312"/>
          <w:sz w:val="32"/>
          <w:szCs w:val="32"/>
        </w:rPr>
        <w:t>，与上年相比，增加</w:t>
      </w:r>
      <w:r>
        <w:rPr>
          <w:rFonts w:ascii="仿宋_GB2312" w:eastAsia="仿宋_GB2312" w:cs="仿宋_GB2312"/>
          <w:sz w:val="32"/>
          <w:szCs w:val="32"/>
        </w:rPr>
        <w:t>45.77</w:t>
      </w:r>
      <w:r>
        <w:rPr>
          <w:rFonts w:hint="eastAsia" w:ascii="仿宋_GB2312" w:eastAsia="仿宋_GB2312" w:cs="仿宋_GB2312"/>
          <w:sz w:val="32"/>
          <w:szCs w:val="32"/>
        </w:rPr>
        <w:t>万元，增长</w:t>
      </w:r>
      <w:r>
        <w:rPr>
          <w:rFonts w:ascii="仿宋_GB2312" w:eastAsia="仿宋_GB2312" w:cs="仿宋_GB2312"/>
          <w:sz w:val="32"/>
          <w:szCs w:val="32"/>
        </w:rPr>
        <w:t>16.53%</w:t>
      </w:r>
      <w:r>
        <w:rPr>
          <w:rFonts w:hint="eastAsia" w:ascii="仿宋_GB2312" w:eastAsia="仿宋_GB2312" w:cs="仿宋_GB2312"/>
          <w:sz w:val="32"/>
          <w:szCs w:val="32"/>
        </w:rPr>
        <w:t>，增加的主要原因是：本年新增项目</w:t>
      </w:r>
      <w:r>
        <w:rPr>
          <w:rFonts w:ascii="仿宋_GB2312" w:eastAsia="仿宋_GB2312" w:cs="仿宋_GB2312"/>
          <w:sz w:val="32"/>
          <w:szCs w:val="32"/>
        </w:rPr>
        <w:t>,</w:t>
      </w:r>
      <w:r>
        <w:rPr>
          <w:rFonts w:hint="eastAsia" w:ascii="仿宋_GB2312" w:eastAsia="仿宋_GB2312" w:cs="仿宋_GB2312"/>
          <w:sz w:val="32"/>
          <w:szCs w:val="32"/>
        </w:rPr>
        <w:t>在职人员基本工资、艰苦地区补贴增加。</w:t>
      </w:r>
      <w:bookmarkEnd w:id="36"/>
      <w:r>
        <w:rPr>
          <w:rFonts w:hint="eastAsia" w:ascii="仿宋_GB2312" w:eastAsia="仿宋_GB2312" w:cs="仿宋_GB2312"/>
          <w:color w:val="000000"/>
          <w:sz w:val="32"/>
          <w:szCs w:val="32"/>
        </w:rPr>
        <w:t>其中：</w:t>
      </w:r>
      <w:bookmarkStart w:id="37" w:name="OLE_LINK19"/>
      <w:r>
        <w:rPr>
          <w:rFonts w:hint="eastAsia" w:ascii="仿宋_GB2312" w:eastAsia="仿宋_GB2312" w:cs="仿宋_GB2312"/>
          <w:color w:val="000000"/>
          <w:sz w:val="32"/>
          <w:szCs w:val="32"/>
        </w:rPr>
        <w:t>按功能分类科目（按类级科目公开）</w:t>
      </w:r>
      <w:bookmarkEnd w:id="37"/>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16.98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276.54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29.19</w:t>
      </w:r>
      <w:r>
        <w:rPr>
          <w:rFonts w:hint="eastAsia" w:ascii="仿宋_GB2312" w:eastAsia="仿宋_GB2312" w:cs="仿宋_GB2312"/>
          <w:sz w:val="32"/>
          <w:szCs w:val="32"/>
        </w:rPr>
        <w:t>万元。</w:t>
      </w:r>
      <w:bookmarkStart w:id="38" w:name="OLE_LINK20"/>
      <w:bookmarkStart w:id="39" w:name="OLE_LINK21"/>
      <w:r>
        <w:rPr>
          <w:rFonts w:hint="eastAsia" w:ascii="仿宋_GB2312" w:eastAsia="仿宋_GB2312" w:cs="仿宋_GB2312"/>
          <w:color w:val="000000"/>
          <w:sz w:val="32"/>
          <w:szCs w:val="32"/>
        </w:rPr>
        <w:t>按经济分类科目</w:t>
      </w:r>
      <w:bookmarkEnd w:id="38"/>
      <w:r>
        <w:rPr>
          <w:rFonts w:hint="eastAsia" w:ascii="仿宋_GB2312" w:eastAsia="仿宋_GB2312" w:cs="仿宋_GB2312"/>
          <w:color w:val="000000"/>
          <w:sz w:val="32"/>
          <w:szCs w:val="32"/>
        </w:rPr>
        <w:t>（按类级科目公开）</w:t>
      </w:r>
      <w:bookmarkEnd w:id="39"/>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255.37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5.58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21.77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40</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0" w:name="OLE_LINK67"/>
      <w:bookmarkStart w:id="41"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322.72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21.1%</w:t>
      </w:r>
      <w:r>
        <w:rPr>
          <w:rFonts w:hint="eastAsia" w:ascii="仿宋_GB2312" w:eastAsia="仿宋_GB2312" w:cs="仿宋_GB2312"/>
          <w:color w:val="000000"/>
          <w:sz w:val="32"/>
          <w:szCs w:val="32"/>
        </w:rPr>
        <w:t>，差异主要原因是本年新增项目</w:t>
      </w:r>
      <w:r>
        <w:rPr>
          <w:rFonts w:ascii="仿宋_GB2312" w:eastAsia="仿宋_GB2312" w:cs="仿宋_GB2312"/>
          <w:color w:val="000000"/>
          <w:sz w:val="32"/>
          <w:szCs w:val="32"/>
        </w:rPr>
        <w:t>,</w:t>
      </w:r>
      <w:r>
        <w:rPr>
          <w:rFonts w:hint="eastAsia" w:ascii="仿宋_GB2312" w:eastAsia="仿宋_GB2312" w:cs="仿宋_GB2312"/>
          <w:color w:val="000000"/>
          <w:sz w:val="32"/>
          <w:szCs w:val="32"/>
        </w:rPr>
        <w:t>在职人员基本工资、艰苦地区补贴增加。</w:t>
      </w:r>
      <w:bookmarkEnd w:id="40"/>
      <w:bookmarkEnd w:id="41"/>
      <w:bookmarkStart w:id="42"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266.5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322.72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21.1%</w:t>
      </w:r>
      <w:r>
        <w:rPr>
          <w:rFonts w:hint="eastAsia" w:ascii="仿宋_GB2312" w:eastAsia="仿宋_GB2312" w:cs="仿宋_GB2312"/>
          <w:color w:val="000000"/>
          <w:sz w:val="32"/>
          <w:szCs w:val="32"/>
        </w:rPr>
        <w:t>，差异主要原因是本年支出新增项目资金叶城县</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年中央农业生产救灾补助资金项目，在职人员基本工资、艰苦地区补贴增加。</w:t>
      </w:r>
      <w:bookmarkEnd w:id="4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3"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4" w:name="OLE_LINK22"/>
      <w:r>
        <w:rPr>
          <w:rFonts w:hint="eastAsia" w:ascii="仿宋_GB2312" w:eastAsia="仿宋_GB2312" w:cs="仿宋_GB2312"/>
          <w:color w:val="000000"/>
          <w:sz w:val="32"/>
          <w:szCs w:val="32"/>
        </w:rPr>
        <w:t>政府性基金预算财政拨款收入</w:t>
      </w:r>
      <w:bookmarkEnd w:id="44"/>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43"/>
      <w:bookmarkStart w:id="45" w:name="OLE_LINK70"/>
      <w:bookmarkStart w:id="46" w:name="OLE_LINK23"/>
      <w:r>
        <w:rPr>
          <w:rFonts w:hint="eastAsia" w:ascii="仿宋_GB2312" w:eastAsia="仿宋_GB2312" w:cs="仿宋_GB2312"/>
          <w:sz w:val="32"/>
          <w:szCs w:val="32"/>
        </w:rPr>
        <w:t>与上年相比，增加0万元，增长0%，增加的主要原因是：无政府性基金</w:t>
      </w:r>
      <w:r>
        <w:rPr>
          <w:rFonts w:hint="eastAsia" w:ascii="仿宋_GB2312" w:eastAsia="仿宋_GB2312" w:cs="仿宋_GB2312"/>
          <w:color w:val="000000"/>
          <w:sz w:val="32"/>
          <w:szCs w:val="32"/>
        </w:rPr>
        <w:t>。</w:t>
      </w:r>
      <w:bookmarkEnd w:id="45"/>
      <w:bookmarkEnd w:id="46"/>
      <w:bookmarkStart w:id="47" w:name="OLE_LINK72"/>
      <w:bookmarkStart w:id="48" w:name="OLE_LINK71"/>
      <w:r>
        <w:rPr>
          <w:rFonts w:hint="eastAsia" w:ascii="仿宋_GB2312" w:eastAsia="仿宋_GB2312" w:cs="仿宋_GB2312"/>
          <w:color w:val="000000"/>
          <w:sz w:val="32"/>
          <w:szCs w:val="32"/>
        </w:rPr>
        <w:t>政府性基金预算支出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，与上年相比，增加0万元，增长0%，增加的主要原因是：无政府性基金</w:t>
      </w:r>
      <w:r>
        <w:rPr>
          <w:rFonts w:hint="eastAsia" w:ascii="仿宋_GB2312" w:eastAsia="仿宋_GB2312" w:cs="仿宋_GB2312"/>
          <w:color w:val="000000"/>
          <w:sz w:val="32"/>
          <w:szCs w:val="32"/>
        </w:rPr>
        <w:t>其中：</w:t>
      </w:r>
      <w:bookmarkStart w:id="49" w:name="OLE_LINK24"/>
      <w:r>
        <w:rPr>
          <w:rFonts w:hint="eastAsia" w:ascii="仿宋_GB2312" w:eastAsia="仿宋_GB2312" w:cs="仿宋_GB2312"/>
          <w:color w:val="000000"/>
          <w:sz w:val="32"/>
          <w:szCs w:val="32"/>
        </w:rPr>
        <w:t>按功能分类科目（按类级科目公开）</w:t>
      </w:r>
      <w:bookmarkEnd w:id="49"/>
      <w:r>
        <w:rPr>
          <w:rFonts w:hint="eastAsia" w:ascii="仿宋_GB2312" w:eastAsia="仿宋_GB2312" w:cs="仿宋_GB2312"/>
          <w:color w:val="000000"/>
          <w:sz w:val="32"/>
          <w:szCs w:val="32"/>
        </w:rPr>
        <w:t>，无。按经济分类科目（按类级科目公开），无。</w:t>
      </w:r>
    </w:p>
    <w:bookmarkEnd w:id="47"/>
    <w:bookmarkEnd w:id="48"/>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Start w:id="50"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50"/>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sz w:val="32"/>
          <w:szCs w:val="32"/>
        </w:rPr>
      </w:pPr>
      <w:bookmarkStart w:id="51" w:name="OLE_LINK26"/>
      <w:bookmarkStart w:id="52" w:name="OLE_LINK25"/>
      <w:r>
        <w:rPr>
          <w:rFonts w:hint="eastAsia" w:ascii="仿宋_GB2312" w:eastAsia="仿宋_GB2312" w:cs="仿宋_GB2312"/>
          <w:color w:val="000000"/>
          <w:sz w:val="32"/>
          <w:szCs w:val="32"/>
        </w:rPr>
        <w:t>年末结转结余</w:t>
      </w:r>
      <w:bookmarkEnd w:id="51"/>
      <w:bookmarkEnd w:id="52"/>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3" w:name="OLE_LINK28"/>
      <w:bookmarkStart w:id="54" w:name="OLE_LINK27"/>
      <w:r>
        <w:rPr>
          <w:rFonts w:hint="eastAsia" w:ascii="仿宋_GB2312" w:eastAsia="仿宋_GB2312" w:cs="仿宋_GB2312"/>
          <w:color w:val="000000"/>
          <w:sz w:val="32"/>
          <w:szCs w:val="32"/>
        </w:rPr>
        <w:t>财政拨款结转结余</w:t>
      </w:r>
      <w:bookmarkEnd w:id="53"/>
      <w:bookmarkEnd w:id="54"/>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6" w:name="OLE_LINK29"/>
      <w:r>
        <w:rPr>
          <w:rFonts w:hint="eastAsia" w:ascii="仿宋_GB2312" w:eastAsia="仿宋_GB2312" w:cs="仿宋_GB2312"/>
          <w:color w:val="000000"/>
          <w:sz w:val="32"/>
          <w:szCs w:val="32"/>
        </w:rPr>
        <w:t>一般公共预算“三公”经费支出决算</w:t>
      </w:r>
      <w:bookmarkEnd w:id="56"/>
      <w:r>
        <w:rPr>
          <w:rFonts w:ascii="仿宋_GB2312" w:eastAsia="仿宋_GB2312" w:cs="仿宋_GB2312"/>
          <w:sz w:val="32"/>
          <w:szCs w:val="32"/>
        </w:rPr>
        <w:t>2.7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w:t>
      </w:r>
      <w:r>
        <w:rPr>
          <w:rFonts w:hint="eastAsia" w:ascii="仿宋_GB2312" w:eastAsia="仿宋_GB2312" w:cs="仿宋_GB2312"/>
          <w:color w:val="000000"/>
          <w:sz w:val="32"/>
          <w:szCs w:val="32"/>
        </w:rPr>
        <w:t>下降</w:t>
      </w:r>
      <w:r>
        <w:rPr>
          <w:rFonts w:ascii="仿宋_GB2312" w:eastAsia="仿宋_GB2312" w:cs="仿宋_GB2312"/>
          <w:sz w:val="32"/>
          <w:szCs w:val="32"/>
        </w:rPr>
        <w:t>10%</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我单位认真贯彻落实中央和自治区厉行节约的各项规定，严格控制和降低行政运行成本，大力压缩“三公”经费支出规模</w:t>
      </w:r>
      <w:r>
        <w:rPr>
          <w:rFonts w:hint="eastAsia" w:ascii="仿宋_GB2312" w:eastAsia="仿宋_GB2312" w:cs="仿宋_GB2312"/>
          <w:sz w:val="32"/>
          <w:szCs w:val="32"/>
        </w:rPr>
        <w:t>。</w:t>
      </w:r>
      <w:bookmarkEnd w:id="55"/>
      <w:bookmarkStart w:id="57" w:name="OLE_LINK75"/>
      <w:bookmarkStart w:id="58" w:name="OLE_LINK31"/>
      <w:bookmarkStart w:id="59" w:name="OLE_LINK76"/>
      <w:r>
        <w:rPr>
          <w:rFonts w:hint="eastAsia" w:ascii="仿宋_GB2312" w:eastAsia="仿宋_GB2312" w:cs="仿宋_GB2312"/>
          <w:color w:val="000000"/>
          <w:sz w:val="32"/>
          <w:szCs w:val="32"/>
        </w:rPr>
        <w:t>其中，</w:t>
      </w:r>
      <w:bookmarkStart w:id="60" w:name="OLE_LINK30"/>
      <w:r>
        <w:rPr>
          <w:rFonts w:hint="eastAsia" w:ascii="仿宋_GB2312" w:eastAsia="仿宋_GB2312" w:cs="仿宋_GB2312"/>
          <w:color w:val="000000"/>
          <w:sz w:val="32"/>
          <w:szCs w:val="32"/>
        </w:rPr>
        <w:t>因公出国（境）费支出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，与上年相比，增加0万元，增长0%，增加的主要原因是：我单位无考察、培训等安排；</w:t>
      </w:r>
      <w:bookmarkEnd w:id="57"/>
      <w:r>
        <w:rPr>
          <w:rFonts w:hint="eastAsia" w:ascii="仿宋_GB2312" w:eastAsia="仿宋_GB2312" w:cs="仿宋_GB2312"/>
          <w:color w:val="000000"/>
          <w:sz w:val="32"/>
          <w:szCs w:val="32"/>
        </w:rPr>
        <w:t>公务用车购置及运行维护费支出</w:t>
      </w:r>
      <w:bookmarkEnd w:id="58"/>
      <w:r>
        <w:rPr>
          <w:rFonts w:ascii="仿宋_GB2312" w:eastAsia="仿宋_GB2312" w:cs="仿宋_GB2312"/>
          <w:sz w:val="32"/>
          <w:szCs w:val="32"/>
        </w:rPr>
        <w:t>2.7</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w:t>
      </w:r>
      <w:r>
        <w:rPr>
          <w:rFonts w:hint="eastAsia" w:ascii="仿宋_GB2312" w:eastAsia="仿宋_GB2312" w:cs="仿宋_GB2312"/>
          <w:color w:val="000000"/>
          <w:sz w:val="32"/>
          <w:szCs w:val="32"/>
        </w:rPr>
        <w:t>下降</w:t>
      </w:r>
      <w:r>
        <w:rPr>
          <w:rFonts w:ascii="仿宋_GB2312" w:eastAsia="仿宋_GB2312" w:cs="仿宋_GB2312"/>
          <w:sz w:val="32"/>
          <w:szCs w:val="32"/>
        </w:rPr>
        <w:t>10%</w:t>
      </w:r>
      <w:r>
        <w:rPr>
          <w:rFonts w:hint="eastAsia" w:ascii="仿宋_GB2312" w:eastAsia="仿宋_GB2312" w:cs="仿宋_GB2312"/>
          <w:sz w:val="32"/>
          <w:szCs w:val="32"/>
        </w:rPr>
        <w:t>，减少的主要原因是：落实中央八项规定，压减公用经费支出；</w:t>
      </w:r>
      <w:bookmarkEnd w:id="59"/>
      <w:bookmarkStart w:id="61" w:name="OLE_LINK32"/>
      <w:bookmarkStart w:id="62" w:name="OLE_LINK78"/>
      <w:bookmarkStart w:id="63" w:name="OLE_LINK77"/>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，与上年相比，增加0万元，增长0%，增加的主要原因是：我单位严把监督检查关，对接待费严格控制，减少一切不必要的公务接待开支。</w:t>
      </w:r>
      <w:bookmarkEnd w:id="62"/>
      <w:bookmarkEnd w:id="63"/>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新疆喀什地区叶城县农业技术推广站</w:t>
      </w:r>
      <w:r>
        <w:rPr>
          <w:rFonts w:hint="eastAsia" w:ascii="仿宋_GB2312" w:eastAsia="仿宋_GB2312" w:cs="仿宋_GB2312"/>
          <w:color w:val="000000"/>
          <w:sz w:val="32"/>
          <w:szCs w:val="32"/>
        </w:rPr>
        <w:t>单位</w:t>
      </w:r>
      <w:bookmarkStart w:id="64" w:name="OLE_LINK33"/>
      <w:r>
        <w:rPr>
          <w:rFonts w:hint="eastAsia" w:ascii="仿宋_GB2312" w:eastAsia="仿宋_GB2312" w:cs="仿宋_GB2312"/>
          <w:color w:val="000000"/>
          <w:sz w:val="32"/>
          <w:szCs w:val="32"/>
        </w:rPr>
        <w:t>全年</w:t>
      </w:r>
      <w:bookmarkStart w:id="65" w:name="OLE_LINK35"/>
      <w:bookmarkStart w:id="66" w:name="OLE_LINK34"/>
      <w:bookmarkStart w:id="67" w:name="OLE_LINK36"/>
      <w:r>
        <w:rPr>
          <w:rFonts w:hint="eastAsia" w:ascii="仿宋_GB2312" w:eastAsia="仿宋_GB2312" w:cs="仿宋_GB2312"/>
          <w:color w:val="000000"/>
          <w:sz w:val="32"/>
          <w:szCs w:val="32"/>
        </w:rPr>
        <w:t>使用一般公共预算财政拨款安排的因公出国（境）团组</w:t>
      </w:r>
      <w:bookmarkEnd w:id="64"/>
      <w:bookmarkEnd w:id="65"/>
      <w:bookmarkEnd w:id="66"/>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7"/>
      <w:r>
        <w:rPr>
          <w:rFonts w:hint="eastAsia" w:ascii="仿宋_GB2312" w:eastAsia="仿宋_GB2312" w:cs="仿宋_GB2312"/>
          <w:color w:val="000000"/>
          <w:sz w:val="32"/>
          <w:szCs w:val="32"/>
        </w:rPr>
        <w:t>，</w:t>
      </w:r>
      <w:bookmarkStart w:id="68"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68"/>
      <w:r>
        <w:rPr>
          <w:rFonts w:hint="eastAsia" w:ascii="仿宋_GB2312" w:eastAsia="仿宋_GB2312" w:cs="仿宋_GB2312"/>
          <w:color w:val="000000"/>
          <w:sz w:val="32"/>
          <w:szCs w:val="32"/>
        </w:rPr>
        <w:t>。</w:t>
      </w:r>
      <w:bookmarkStart w:id="69" w:name="OLE_LINK38"/>
      <w:r>
        <w:rPr>
          <w:rFonts w:hint="eastAsia" w:ascii="仿宋_GB2312" w:eastAsia="仿宋_GB2312" w:cs="仿宋_GB2312"/>
          <w:color w:val="000000"/>
          <w:sz w:val="32"/>
          <w:szCs w:val="32"/>
        </w:rPr>
        <w:t>开支内容包括：</w:t>
      </w:r>
      <w:bookmarkEnd w:id="69"/>
      <w:r>
        <w:rPr>
          <w:rFonts w:hint="eastAsia" w:ascii="仿宋_GB2312" w:eastAsia="仿宋_GB2312" w:cs="仿宋_GB2312"/>
          <w:color w:val="000000"/>
          <w:sz w:val="32"/>
          <w:szCs w:val="32"/>
        </w:rPr>
        <w:t>开支内容包括：</w:t>
      </w:r>
      <w:r>
        <w:rPr>
          <w:rFonts w:hint="eastAsia" w:ascii="仿宋_GB2312" w:eastAsia="仿宋_GB2312" w:cs="仿宋_GB2312"/>
          <w:sz w:val="32"/>
          <w:szCs w:val="32"/>
        </w:rPr>
        <w:t>我单位无考察、培训等安排</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olor w:val="000000"/>
          <w:sz w:val="32"/>
          <w:szCs w:val="32"/>
        </w:rPr>
      </w:pPr>
      <w:bookmarkStart w:id="70"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2.7</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1"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1"/>
      <w:r>
        <w:rPr>
          <w:rFonts w:hint="eastAsia" w:ascii="仿宋_GB2312" w:eastAsia="仿宋_GB2312" w:cs="仿宋_GB2312"/>
          <w:color w:val="000000"/>
          <w:sz w:val="32"/>
          <w:szCs w:val="32"/>
        </w:rPr>
        <w:t>，</w:t>
      </w:r>
      <w:bookmarkStart w:id="72" w:name="OLE_LINK40"/>
      <w:bookmarkStart w:id="73"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2.7</w:t>
      </w:r>
      <w:r>
        <w:rPr>
          <w:rFonts w:hint="eastAsia" w:ascii="仿宋_GB2312" w:eastAsia="仿宋_GB2312" w:cs="仿宋_GB2312"/>
          <w:color w:val="000000"/>
          <w:sz w:val="32"/>
          <w:szCs w:val="32"/>
        </w:rPr>
        <w:t>万元</w:t>
      </w:r>
      <w:bookmarkEnd w:id="72"/>
      <w:bookmarkEnd w:id="73"/>
      <w:r>
        <w:rPr>
          <w:rFonts w:hint="eastAsia" w:ascii="仿宋_GB2312" w:eastAsia="仿宋_GB2312" w:cs="仿宋_GB2312"/>
          <w:color w:val="000000"/>
          <w:sz w:val="32"/>
          <w:szCs w:val="32"/>
        </w:rPr>
        <w:t>。主要用于车辆保险及燃油费。</w:t>
      </w:r>
      <w:bookmarkEnd w:id="70"/>
      <w:bookmarkStart w:id="74"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2</w:t>
      </w:r>
      <w:r>
        <w:rPr>
          <w:rFonts w:hint="eastAsia" w:ascii="仿宋_GB2312" w:eastAsia="仿宋_GB2312" w:cs="仿宋_GB2312"/>
          <w:color w:val="000000"/>
          <w:sz w:val="32"/>
          <w:szCs w:val="32"/>
        </w:rPr>
        <w:t>辆。</w:t>
      </w:r>
      <w:bookmarkEnd w:id="74"/>
    </w:p>
    <w:p>
      <w:pPr>
        <w:spacing w:line="540" w:lineRule="exact"/>
        <w:rPr>
          <w:rFonts w:ascii="仿宋_GB2312" w:eastAsia="仿宋_GB2312"/>
          <w:color w:val="000000"/>
          <w:sz w:val="32"/>
          <w:szCs w:val="32"/>
        </w:rPr>
      </w:pPr>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我单位严把监督检查关，对接待费严格控制，减少一切不必要的公务接待开支</w:t>
      </w:r>
      <w:r>
        <w:rPr>
          <w:rFonts w:hint="eastAsia" w:ascii="仿宋_GB2312" w:eastAsia="仿宋_GB2312" w:cs="仿宋_GB2312"/>
          <w:color w:val="000000"/>
          <w:sz w:val="32"/>
          <w:szCs w:val="32"/>
        </w:rPr>
        <w:t>。</w:t>
      </w:r>
      <w:r>
        <w:rPr>
          <w:rFonts w:hint="eastAsia" w:ascii="仿宋_GB2312" w:eastAsia="仿宋_GB2312" w:cs="仿宋_GB2312"/>
          <w:sz w:val="32"/>
          <w:szCs w:val="32"/>
        </w:rPr>
        <w:t>新疆喀什地区叶城县农业技术推广站</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p>
    <w:p>
      <w:pPr>
        <w:spacing w:line="540" w:lineRule="exact"/>
        <w:ind w:firstLine="640" w:firstLineChars="200"/>
        <w:rPr>
          <w:rFonts w:ascii="仿宋_GB2312" w:hAnsi="宋体" w:eastAsia="仿宋_GB2312"/>
          <w:color w:val="000000"/>
          <w:kern w:val="0"/>
          <w:sz w:val="32"/>
          <w:szCs w:val="32"/>
        </w:rPr>
      </w:pPr>
      <w:bookmarkStart w:id="75"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，差异主要原因无增减变化。</w:t>
      </w:r>
      <w:bookmarkEnd w:id="75"/>
      <w:bookmarkStart w:id="76" w:name="OLE_LINK87"/>
      <w:bookmarkStart w:id="77" w:name="OLE_LINK86"/>
      <w:bookmarkStart w:id="78" w:name="OLE_LINK90"/>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我单位无考察、培训等安排</w:t>
      </w:r>
      <w:r>
        <w:rPr>
          <w:rFonts w:hint="eastAsia" w:ascii="仿宋_GB2312" w:eastAsia="仿宋_GB2312" w:cs="仿宋_GB2312"/>
          <w:color w:val="000000"/>
          <w:sz w:val="32"/>
          <w:szCs w:val="32"/>
        </w:rPr>
        <w:t>；</w:t>
      </w:r>
      <w:bookmarkEnd w:id="76"/>
      <w:bookmarkEnd w:id="77"/>
      <w:bookmarkStart w:id="79" w:name="OLE_LINK88"/>
      <w:bookmarkStart w:id="80"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，差异主要原因是无购买公务用车；</w:t>
      </w:r>
      <w:bookmarkEnd w:id="79"/>
      <w:bookmarkEnd w:id="8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，差异主要原因是严格执行预算；</w:t>
      </w:r>
      <w:bookmarkEnd w:id="78"/>
      <w:bookmarkStart w:id="81"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1"/>
      <w:r>
        <w:rPr>
          <w:rFonts w:hint="eastAsia" w:ascii="仿宋_GB2312" w:eastAsia="仿宋_GB2312" w:cs="仿宋_GB2312"/>
          <w:sz w:val="32"/>
          <w:szCs w:val="32"/>
        </w:rPr>
        <w:t>我单位严把监督检查关，对接待费严格控制，减少一切不必要的公务接待开支</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新疆喀什地区叶城县农业技术推广站日常公用经费</w:t>
      </w:r>
      <w:r>
        <w:rPr>
          <w:rFonts w:ascii="仿宋_GB2312" w:eastAsia="仿宋_GB2312" w:cs="仿宋_GB2312"/>
          <w:color w:val="000000"/>
          <w:sz w:val="32"/>
          <w:szCs w:val="32"/>
        </w:rPr>
        <w:t>5.58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3.22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36.59%</w:t>
      </w:r>
      <w:r>
        <w:rPr>
          <w:rFonts w:hint="eastAsia" w:ascii="仿宋_GB2312" w:eastAsia="仿宋_GB2312" w:cs="仿宋_GB2312"/>
          <w:color w:val="000000"/>
          <w:sz w:val="32"/>
          <w:szCs w:val="32"/>
        </w:rPr>
        <w:t>，减少的主要原因是：我单位认真贯彻落实中央和自治区厉行节约的各项规定，严格控制和降低行政运行成本，大力压缩经费支出规模。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s="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2" w:name="OLE_LINK45"/>
      <w:r>
        <w:rPr>
          <w:rFonts w:hint="eastAsia" w:ascii="仿宋_GB2312" w:eastAsia="仿宋_GB2312" w:cs="仿宋_GB2312"/>
          <w:color w:val="000000"/>
          <w:sz w:val="32"/>
          <w:szCs w:val="32"/>
        </w:rPr>
        <w:t>政府采购支出总额</w:t>
      </w:r>
      <w:bookmarkEnd w:id="82"/>
      <w:r>
        <w:rPr>
          <w:rFonts w:ascii="仿宋_GB2312" w:eastAsia="仿宋_GB2312" w:cs="仿宋_GB2312"/>
          <w:sz w:val="32"/>
          <w:szCs w:val="32"/>
        </w:rPr>
        <w:t>172.71</w:t>
      </w:r>
      <w:r>
        <w:rPr>
          <w:rFonts w:hint="eastAsia" w:ascii="仿宋_GB2312" w:eastAsia="仿宋_GB2312" w:cs="仿宋_GB2312"/>
          <w:color w:val="000000"/>
          <w:sz w:val="32"/>
          <w:szCs w:val="32"/>
        </w:rPr>
        <w:t>万元，其中：</w:t>
      </w:r>
      <w:bookmarkStart w:id="83" w:name="OLE_LINK46"/>
      <w:r>
        <w:rPr>
          <w:rFonts w:hint="eastAsia" w:ascii="仿宋_GB2312" w:eastAsia="仿宋_GB2312" w:cs="仿宋_GB2312"/>
          <w:color w:val="000000"/>
          <w:sz w:val="32"/>
          <w:szCs w:val="32"/>
        </w:rPr>
        <w:t>政府采购货物支出</w:t>
      </w:r>
      <w:bookmarkEnd w:id="83"/>
      <w:r>
        <w:rPr>
          <w:rFonts w:ascii="仿宋_GB2312" w:eastAsia="仿宋_GB2312" w:cs="仿宋_GB2312"/>
          <w:sz w:val="32"/>
          <w:szCs w:val="32"/>
        </w:rPr>
        <w:t>172.29</w:t>
      </w:r>
      <w:r>
        <w:rPr>
          <w:rFonts w:hint="eastAsia" w:ascii="仿宋_GB2312" w:eastAsia="仿宋_GB2312" w:cs="仿宋_GB2312"/>
          <w:color w:val="000000"/>
          <w:sz w:val="32"/>
          <w:szCs w:val="32"/>
        </w:rPr>
        <w:t>万元、</w:t>
      </w:r>
      <w:bookmarkStart w:id="84" w:name="OLE_LINK47"/>
      <w:r>
        <w:rPr>
          <w:rFonts w:hint="eastAsia" w:ascii="仿宋_GB2312" w:eastAsia="仿宋_GB2312" w:cs="仿宋_GB2312"/>
          <w:color w:val="000000"/>
          <w:sz w:val="32"/>
          <w:szCs w:val="32"/>
        </w:rPr>
        <w:t>政府采购工程支出</w:t>
      </w:r>
      <w:bookmarkEnd w:id="84"/>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5" w:name="OLE_LINK48"/>
      <w:r>
        <w:rPr>
          <w:rFonts w:hint="eastAsia" w:ascii="仿宋_GB2312" w:eastAsia="仿宋_GB2312" w:cs="仿宋_GB2312"/>
          <w:color w:val="000000"/>
          <w:sz w:val="32"/>
          <w:szCs w:val="32"/>
        </w:rPr>
        <w:t>政府采购服务支出</w:t>
      </w:r>
      <w:bookmarkEnd w:id="85"/>
      <w:r>
        <w:rPr>
          <w:rFonts w:ascii="仿宋_GB2312" w:eastAsia="仿宋_GB2312" w:cs="仿宋_GB2312"/>
          <w:sz w:val="32"/>
          <w:szCs w:val="32"/>
        </w:rPr>
        <w:t>0.42</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bookmarkStart w:id="87" w:name="_GoBack"/>
      <w:bookmarkEnd w:id="87"/>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86"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22.5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业务用车，用于指导全县农业生产技术应用、各种作物病虫害预测预报及综合防治，对作物新品种、栽培新技术、新农药及肥料进行试验、示范、推广，促使农业增产增效，保障农业的持续快速发展；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86"/>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农业技术推广站</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40</w:t>
      </w:r>
      <w:r>
        <w:rPr>
          <w:rFonts w:hint="eastAsia" w:ascii="仿宋_GB2312" w:eastAsia="仿宋_GB2312" w:cs="仿宋_GB2312"/>
          <w:sz w:val="32"/>
          <w:szCs w:val="32"/>
        </w:rPr>
        <w:t>万元，执行金额为</w:t>
      </w:r>
      <w:r>
        <w:rPr>
          <w:rFonts w:ascii="仿宋_GB2312" w:eastAsia="仿宋_GB2312" w:cs="仿宋_GB2312"/>
          <w:sz w:val="32"/>
          <w:szCs w:val="32"/>
        </w:rPr>
        <w:t>40</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1</w:t>
      </w:r>
      <w:r>
        <w:rPr>
          <w:rFonts w:hint="eastAsia" w:ascii="仿宋_GB2312" w:eastAsia="仿宋_GB2312" w:cs="仿宋_GB2312"/>
          <w:sz w:val="32"/>
          <w:szCs w:val="32"/>
        </w:rPr>
        <w:t>个项目，其中已完成项目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pPr>
      <w:r>
        <w:rPr>
          <w:rFonts w:hint="eastAsia" w:ascii="仿宋_GB2312" w:hAnsi="仿宋_GB2312" w:eastAsia="仿宋_GB2312" w:cs="仿宋_GB2312"/>
          <w:sz w:val="32"/>
          <w:szCs w:val="32"/>
        </w:rPr>
        <w:t>叶城县</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年中央农业生产救灾补助资金项目绩效自评综述：根据年初设定的绩效目标，该项目绩效自评得分为</w:t>
      </w:r>
      <w:r>
        <w:rPr>
          <w:rFonts w:ascii="仿宋_GB2312" w:hAnsi="仿宋_GB2312" w:eastAsia="仿宋_GB2312" w:cs="仿宋_GB2312"/>
          <w:sz w:val="32"/>
          <w:szCs w:val="32"/>
        </w:rPr>
        <w:t>87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）项目完成质量药剂质量保障率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）项目实施进度按照申报目标的进度进行。（</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）项目成本节约情况每亩补助金额</w:t>
      </w:r>
      <w:r>
        <w:rPr>
          <w:rFonts w:ascii="仿宋_GB2312" w:hAnsi="仿宋_GB2312" w:eastAsia="仿宋_GB2312" w:cs="仿宋_GB2312"/>
          <w:sz w:val="32"/>
          <w:szCs w:val="32"/>
        </w:rPr>
        <w:t>3.2</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）项目实施的经济效益分析通过该项目的实施，全县</w:t>
      </w:r>
      <w:r>
        <w:rPr>
          <w:rFonts w:ascii="仿宋_GB2312" w:hAnsi="仿宋_GB2312" w:eastAsia="仿宋_GB2312" w:cs="仿宋_GB2312"/>
          <w:sz w:val="32"/>
          <w:szCs w:val="32"/>
        </w:rPr>
        <w:t>19</w:t>
      </w:r>
      <w:r>
        <w:rPr>
          <w:rFonts w:hint="eastAsia" w:ascii="仿宋_GB2312" w:hAnsi="仿宋_GB2312" w:eastAsia="仿宋_GB2312" w:cs="仿宋_GB2312"/>
          <w:sz w:val="32"/>
          <w:szCs w:val="32"/>
        </w:rPr>
        <w:t>个乡镇有效预防控制病虫疫情发生、蔓延危害，保障粮食安全，农民在参与过程中深入感受了政府对他们的关心关爱，实实在在地享受到了病虫专业化防治带给他们的实惠。（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）项目实施的社会效益分析通过该项目的实施，保障了粮食安全，有效提升社会服务能力。（</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）项目实施的生态效益分析通过该项目的实施，保障农业的持续快速发展，实现农业现代化，有效提高农药减量认识度。（</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）项目实施的可持续影响分析通过本项目的实施，对群众提供政府性公共服务能力有效提升。</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满意度指标完成情况分析按计划完成项目实施，已做满意度调查问卷，受益群众满意率达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19</w:t>
      </w:r>
      <w:r>
        <w:rPr>
          <w:rFonts w:hint="eastAsia" w:ascii="仿宋_GB2312" w:eastAsia="仿宋_GB2312" w:cs="仿宋_GB2312"/>
          <w:sz w:val="32"/>
          <w:szCs w:val="32"/>
        </w:rPr>
        <w:t>（项）指：防灾救灾。</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- 9 -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5693"/>
    <w:rsid w:val="0002118A"/>
    <w:rsid w:val="00021887"/>
    <w:rsid w:val="00022242"/>
    <w:rsid w:val="00035CCE"/>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D2366"/>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4C05"/>
    <w:rsid w:val="0033566D"/>
    <w:rsid w:val="003441F7"/>
    <w:rsid w:val="00344D62"/>
    <w:rsid w:val="00345984"/>
    <w:rsid w:val="00361388"/>
    <w:rsid w:val="00363F78"/>
    <w:rsid w:val="003642F3"/>
    <w:rsid w:val="00364924"/>
    <w:rsid w:val="00365139"/>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4200"/>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0EF6"/>
    <w:rsid w:val="00581AD2"/>
    <w:rsid w:val="005857A0"/>
    <w:rsid w:val="00592D42"/>
    <w:rsid w:val="005A5B02"/>
    <w:rsid w:val="005B3245"/>
    <w:rsid w:val="005B6754"/>
    <w:rsid w:val="005B75C0"/>
    <w:rsid w:val="005C3143"/>
    <w:rsid w:val="005D11B9"/>
    <w:rsid w:val="005D311B"/>
    <w:rsid w:val="005D5241"/>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5609"/>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1AA2"/>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7F51DC"/>
    <w:rsid w:val="008043B9"/>
    <w:rsid w:val="0080628E"/>
    <w:rsid w:val="00807ACF"/>
    <w:rsid w:val="00821E76"/>
    <w:rsid w:val="008259BC"/>
    <w:rsid w:val="0083105A"/>
    <w:rsid w:val="00837040"/>
    <w:rsid w:val="008427AB"/>
    <w:rsid w:val="008454A4"/>
    <w:rsid w:val="00847DCE"/>
    <w:rsid w:val="0085023C"/>
    <w:rsid w:val="00853966"/>
    <w:rsid w:val="00857827"/>
    <w:rsid w:val="00866A6C"/>
    <w:rsid w:val="0088065E"/>
    <w:rsid w:val="00883BA5"/>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0B0E"/>
    <w:rsid w:val="00963177"/>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6EB0"/>
    <w:rsid w:val="00A11A5F"/>
    <w:rsid w:val="00A11F40"/>
    <w:rsid w:val="00A13D3F"/>
    <w:rsid w:val="00A273DB"/>
    <w:rsid w:val="00A3080D"/>
    <w:rsid w:val="00A30EB7"/>
    <w:rsid w:val="00A31D7F"/>
    <w:rsid w:val="00A338C6"/>
    <w:rsid w:val="00A408E3"/>
    <w:rsid w:val="00A425CE"/>
    <w:rsid w:val="00A44660"/>
    <w:rsid w:val="00A55F77"/>
    <w:rsid w:val="00A61897"/>
    <w:rsid w:val="00A72457"/>
    <w:rsid w:val="00A86966"/>
    <w:rsid w:val="00A872D8"/>
    <w:rsid w:val="00A912CC"/>
    <w:rsid w:val="00A919EF"/>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0CA1"/>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C3ACF"/>
    <w:rsid w:val="00BD1F2C"/>
    <w:rsid w:val="00BD2BBE"/>
    <w:rsid w:val="00BD7EF8"/>
    <w:rsid w:val="00BE0FEE"/>
    <w:rsid w:val="00BE4817"/>
    <w:rsid w:val="00BE49F1"/>
    <w:rsid w:val="00BE721C"/>
    <w:rsid w:val="00BF0DC7"/>
    <w:rsid w:val="00BF1F54"/>
    <w:rsid w:val="00C04782"/>
    <w:rsid w:val="00C04F2D"/>
    <w:rsid w:val="00C238F0"/>
    <w:rsid w:val="00C25CC6"/>
    <w:rsid w:val="00C31297"/>
    <w:rsid w:val="00C61A9B"/>
    <w:rsid w:val="00C732F1"/>
    <w:rsid w:val="00C8565C"/>
    <w:rsid w:val="00C92227"/>
    <w:rsid w:val="00CA538F"/>
    <w:rsid w:val="00CB0287"/>
    <w:rsid w:val="00CB11AE"/>
    <w:rsid w:val="00CB2CF7"/>
    <w:rsid w:val="00CC1506"/>
    <w:rsid w:val="00CC176A"/>
    <w:rsid w:val="00CC1B4E"/>
    <w:rsid w:val="00CC3731"/>
    <w:rsid w:val="00CC4506"/>
    <w:rsid w:val="00CC4F04"/>
    <w:rsid w:val="00CC6B86"/>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16D8"/>
    <w:rsid w:val="00E07FDF"/>
    <w:rsid w:val="00E14EDE"/>
    <w:rsid w:val="00E242B2"/>
    <w:rsid w:val="00E31696"/>
    <w:rsid w:val="00E33E4C"/>
    <w:rsid w:val="00E44960"/>
    <w:rsid w:val="00E52F6A"/>
    <w:rsid w:val="00E545C9"/>
    <w:rsid w:val="00E546B5"/>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473A"/>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8F6E40"/>
    <w:rsid w:val="07FE5938"/>
    <w:rsid w:val="084604BC"/>
    <w:rsid w:val="08883825"/>
    <w:rsid w:val="09725983"/>
    <w:rsid w:val="09793FD8"/>
    <w:rsid w:val="0A382BB5"/>
    <w:rsid w:val="0AA4543A"/>
    <w:rsid w:val="0BE61132"/>
    <w:rsid w:val="0C9B0DD6"/>
    <w:rsid w:val="0CE4791C"/>
    <w:rsid w:val="0E063C64"/>
    <w:rsid w:val="0F4C7B96"/>
    <w:rsid w:val="0FFB575E"/>
    <w:rsid w:val="10845F1B"/>
    <w:rsid w:val="11463A00"/>
    <w:rsid w:val="11600918"/>
    <w:rsid w:val="11B0398F"/>
    <w:rsid w:val="13B960C5"/>
    <w:rsid w:val="13E56CFE"/>
    <w:rsid w:val="141D61BB"/>
    <w:rsid w:val="15182606"/>
    <w:rsid w:val="152777F4"/>
    <w:rsid w:val="15C674B6"/>
    <w:rsid w:val="15CA335D"/>
    <w:rsid w:val="18D54A0D"/>
    <w:rsid w:val="197D4BC6"/>
    <w:rsid w:val="1A4106A0"/>
    <w:rsid w:val="1A4F5437"/>
    <w:rsid w:val="1AB77CD0"/>
    <w:rsid w:val="1DD1535D"/>
    <w:rsid w:val="1E7640B5"/>
    <w:rsid w:val="1E807156"/>
    <w:rsid w:val="1EA657F6"/>
    <w:rsid w:val="1F097CB6"/>
    <w:rsid w:val="2166156B"/>
    <w:rsid w:val="21B02D83"/>
    <w:rsid w:val="22A236F5"/>
    <w:rsid w:val="23995975"/>
    <w:rsid w:val="24085CA6"/>
    <w:rsid w:val="2432220E"/>
    <w:rsid w:val="248303BA"/>
    <w:rsid w:val="24837E47"/>
    <w:rsid w:val="252E01AA"/>
    <w:rsid w:val="2680023E"/>
    <w:rsid w:val="29680352"/>
    <w:rsid w:val="29731DE1"/>
    <w:rsid w:val="2A020F75"/>
    <w:rsid w:val="2B007AEE"/>
    <w:rsid w:val="2BC14C56"/>
    <w:rsid w:val="2C1B026F"/>
    <w:rsid w:val="2C59723B"/>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6C865A7"/>
    <w:rsid w:val="48C57772"/>
    <w:rsid w:val="49782886"/>
    <w:rsid w:val="4A6F0D28"/>
    <w:rsid w:val="4AAF085C"/>
    <w:rsid w:val="4AEB7E60"/>
    <w:rsid w:val="4B4B135B"/>
    <w:rsid w:val="4BC7055F"/>
    <w:rsid w:val="4CFC7DB2"/>
    <w:rsid w:val="4E7C187D"/>
    <w:rsid w:val="4F9E14B5"/>
    <w:rsid w:val="508941AD"/>
    <w:rsid w:val="50E65530"/>
    <w:rsid w:val="51457139"/>
    <w:rsid w:val="51574DBD"/>
    <w:rsid w:val="51EC1DA8"/>
    <w:rsid w:val="52E13F5A"/>
    <w:rsid w:val="52FC5524"/>
    <w:rsid w:val="532D7A17"/>
    <w:rsid w:val="54AF4562"/>
    <w:rsid w:val="54C9674B"/>
    <w:rsid w:val="556318EA"/>
    <w:rsid w:val="55A60AA1"/>
    <w:rsid w:val="5613281B"/>
    <w:rsid w:val="56451615"/>
    <w:rsid w:val="57B27765"/>
    <w:rsid w:val="57FC5774"/>
    <w:rsid w:val="59B332C9"/>
    <w:rsid w:val="59DF5C53"/>
    <w:rsid w:val="59FE5AC7"/>
    <w:rsid w:val="59FF5BBA"/>
    <w:rsid w:val="5A44758A"/>
    <w:rsid w:val="5BEC4BB3"/>
    <w:rsid w:val="5C070B55"/>
    <w:rsid w:val="5CB96DCE"/>
    <w:rsid w:val="5CE61580"/>
    <w:rsid w:val="5D175666"/>
    <w:rsid w:val="5D556A3C"/>
    <w:rsid w:val="5D7B25C9"/>
    <w:rsid w:val="5ECB44B4"/>
    <w:rsid w:val="5EE2043C"/>
    <w:rsid w:val="602D2E37"/>
    <w:rsid w:val="603A2E02"/>
    <w:rsid w:val="61460FBE"/>
    <w:rsid w:val="62775810"/>
    <w:rsid w:val="62D83744"/>
    <w:rsid w:val="630F4048"/>
    <w:rsid w:val="63AA02E5"/>
    <w:rsid w:val="640428AF"/>
    <w:rsid w:val="64700DE9"/>
    <w:rsid w:val="65C613BD"/>
    <w:rsid w:val="65FD118C"/>
    <w:rsid w:val="65FD2E23"/>
    <w:rsid w:val="682C3D89"/>
    <w:rsid w:val="68611305"/>
    <w:rsid w:val="6A162DE0"/>
    <w:rsid w:val="6A331428"/>
    <w:rsid w:val="6B2E5CB6"/>
    <w:rsid w:val="6B3D4886"/>
    <w:rsid w:val="6DF8675E"/>
    <w:rsid w:val="6E434713"/>
    <w:rsid w:val="6EA80098"/>
    <w:rsid w:val="6F8D70FF"/>
    <w:rsid w:val="6FFE5011"/>
    <w:rsid w:val="7178734D"/>
    <w:rsid w:val="71791096"/>
    <w:rsid w:val="717B0C34"/>
    <w:rsid w:val="718A77E4"/>
    <w:rsid w:val="71FB78FD"/>
    <w:rsid w:val="7275064A"/>
    <w:rsid w:val="733F750B"/>
    <w:rsid w:val="735702E2"/>
    <w:rsid w:val="765F635A"/>
    <w:rsid w:val="76B73454"/>
    <w:rsid w:val="76D254BD"/>
    <w:rsid w:val="776364CF"/>
    <w:rsid w:val="77727ACD"/>
    <w:rsid w:val="78071142"/>
    <w:rsid w:val="79296B37"/>
    <w:rsid w:val="79745E69"/>
    <w:rsid w:val="7A4C4C40"/>
    <w:rsid w:val="7AA0518E"/>
    <w:rsid w:val="7B041636"/>
    <w:rsid w:val="7CA86749"/>
    <w:rsid w:val="7EC92370"/>
    <w:rsid w:val="7ECC2DED"/>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框文本 字符"/>
    <w:link w:val="3"/>
    <w:semiHidden/>
    <w:qFormat/>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qFormat/>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973</Words>
  <Characters>5548</Characters>
  <Lines>46</Lines>
  <Paragraphs>13</Paragraphs>
  <TotalTime>1</TotalTime>
  <ScaleCrop>false</ScaleCrop>
  <LinksUpToDate>false</LinksUpToDate>
  <CharactersWithSpaces>6508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2021-07-12T15:08:12Z</dcterms:modified>
  <cp:revision>819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