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D15B47"/>
          <w:spacing w:val="0"/>
          <w:sz w:val="24"/>
          <w:szCs w:val="24"/>
        </w:rPr>
      </w:pPr>
      <w:bookmarkStart w:id="0" w:name="_GoBack"/>
      <w:r>
        <w:rPr>
          <w:rFonts w:hint="eastAsia" w:ascii="微软雅黑" w:hAnsi="微软雅黑" w:eastAsia="微软雅黑" w:cs="微软雅黑"/>
          <w:i w:val="0"/>
          <w:iCs w:val="0"/>
          <w:caps w:val="0"/>
          <w:color w:val="D15B47"/>
          <w:spacing w:val="0"/>
          <w:kern w:val="0"/>
          <w:sz w:val="24"/>
          <w:szCs w:val="24"/>
          <w:shd w:val="clear" w:fill="FFFFFF"/>
          <w:lang w:val="en-US" w:eastAsia="zh-CN" w:bidi="ar"/>
        </w:rPr>
        <w:t>叶城县公共资源交易领域政务公开事项标准目录</w:t>
      </w:r>
    </w:p>
    <w:bookmarkEnd w:id="0"/>
    <w:tbl>
      <w:tblPr>
        <w:tblStyle w:val="4"/>
        <w:tblW w:w="828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397"/>
        <w:gridCol w:w="406"/>
        <w:gridCol w:w="590"/>
        <w:gridCol w:w="909"/>
        <w:gridCol w:w="1384"/>
        <w:gridCol w:w="643"/>
        <w:gridCol w:w="621"/>
        <w:gridCol w:w="1412"/>
        <w:gridCol w:w="405"/>
        <w:gridCol w:w="578"/>
        <w:gridCol w:w="405"/>
        <w:gridCol w:w="5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82" w:hRule="atLeast"/>
          <w:jc w:val="center"/>
        </w:trPr>
        <w:tc>
          <w:tcPr>
            <w:tcW w:w="397"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序号</w:t>
            </w:r>
          </w:p>
        </w:tc>
        <w:tc>
          <w:tcPr>
            <w:tcW w:w="99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公开事项</w:t>
            </w:r>
          </w:p>
        </w:tc>
        <w:tc>
          <w:tcPr>
            <w:tcW w:w="90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公开内容</w:t>
            </w:r>
            <w:r>
              <w:rPr>
                <w:rFonts w:hint="eastAsia" w:ascii="宋体" w:hAnsi="宋体" w:eastAsia="宋体" w:cs="宋体"/>
                <w:b/>
                <w:bCs/>
                <w:i w:val="0"/>
                <w:iCs w:val="0"/>
                <w:caps w:val="0"/>
                <w:color w:val="2B2B2B"/>
                <w:spacing w:val="0"/>
                <w:kern w:val="0"/>
                <w:sz w:val="15"/>
                <w:szCs w:val="15"/>
                <w:lang w:val="en-US" w:eastAsia="zh-CN" w:bidi="ar"/>
              </w:rPr>
              <w:br w:type="textWrapping"/>
            </w:r>
            <w:r>
              <w:rPr>
                <w:rFonts w:hint="eastAsia" w:ascii="宋体" w:hAnsi="宋体" w:eastAsia="宋体" w:cs="宋体"/>
                <w:b/>
                <w:bCs/>
                <w:i w:val="0"/>
                <w:iCs w:val="0"/>
                <w:caps w:val="0"/>
                <w:color w:val="2B2B2B"/>
                <w:spacing w:val="0"/>
                <w:kern w:val="0"/>
                <w:sz w:val="15"/>
                <w:szCs w:val="15"/>
                <w:lang w:val="en-US" w:eastAsia="zh-CN" w:bidi="ar"/>
              </w:rPr>
              <w:t>（要素）</w:t>
            </w:r>
          </w:p>
        </w:tc>
        <w:tc>
          <w:tcPr>
            <w:tcW w:w="138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公开依据</w:t>
            </w:r>
          </w:p>
        </w:tc>
        <w:tc>
          <w:tcPr>
            <w:tcW w:w="64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公开时限</w:t>
            </w:r>
          </w:p>
        </w:tc>
        <w:tc>
          <w:tcPr>
            <w:tcW w:w="62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主体</w:t>
            </w:r>
          </w:p>
        </w:tc>
        <w:tc>
          <w:tcPr>
            <w:tcW w:w="141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公开渠道和载体</w:t>
            </w:r>
          </w:p>
        </w:tc>
        <w:tc>
          <w:tcPr>
            <w:tcW w:w="983" w:type="dxa"/>
            <w:gridSpan w:val="2"/>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公开对象</w:t>
            </w:r>
          </w:p>
        </w:tc>
        <w:tc>
          <w:tcPr>
            <w:tcW w:w="93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公开方式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1305" w:hRule="atLeast"/>
          <w:jc w:val="center"/>
        </w:trPr>
        <w:tc>
          <w:tcPr>
            <w:tcW w:w="397"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一级事项</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二级事项</w:t>
            </w:r>
          </w:p>
        </w:tc>
        <w:tc>
          <w:tcPr>
            <w:tcW w:w="90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38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4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62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1412"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全社会</w:t>
            </w:r>
          </w:p>
        </w:tc>
        <w:tc>
          <w:tcPr>
            <w:tcW w:w="57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特定群体（请写明）</w:t>
            </w:r>
          </w:p>
        </w:tc>
        <w:tc>
          <w:tcPr>
            <w:tcW w:w="4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主动</w:t>
            </w:r>
          </w:p>
        </w:tc>
        <w:tc>
          <w:tcPr>
            <w:tcW w:w="5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b/>
                <w:bCs/>
                <w:i w:val="0"/>
                <w:iCs w:val="0"/>
                <w:caps w:val="0"/>
                <w:color w:val="2B2B2B"/>
                <w:spacing w:val="0"/>
                <w:kern w:val="0"/>
                <w:sz w:val="15"/>
                <w:szCs w:val="15"/>
                <w:lang w:val="en-US" w:eastAsia="zh-CN" w:bidi="ar"/>
              </w:rPr>
              <w:t>依申请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38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w:t>
            </w:r>
          </w:p>
        </w:tc>
        <w:tc>
          <w:tcPr>
            <w:tcW w:w="40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审批核准信息</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招标内容、招标范围、招标组织形式、招标方式、招标估算金额、招标事项审核或核准部门。</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《招标投标法实施条例》、《中华人民共和国政府信息公开条例》《国务院办公厅关于推进公共资源配置领域政府信息公开的意见》（国办发〔2017〕97号）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信息形成之日起20个工作日内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负责管理的部门分别公开</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8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w:t>
            </w:r>
          </w:p>
        </w:tc>
        <w:tc>
          <w:tcPr>
            <w:tcW w:w="40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08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3</w:t>
            </w:r>
          </w:p>
        </w:tc>
        <w:tc>
          <w:tcPr>
            <w:tcW w:w="40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68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4</w:t>
            </w:r>
          </w:p>
        </w:tc>
        <w:tc>
          <w:tcPr>
            <w:tcW w:w="40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中标候选人公示</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依法必须进行招标的项目，招标人应当自收到评标报告之日起3日内公示中标候选人，公示期不得少于3日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6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5</w:t>
            </w:r>
          </w:p>
        </w:tc>
        <w:tc>
          <w:tcPr>
            <w:tcW w:w="40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招标项目名称、中标人名称、中标价、工期、项目负责人、中标内容。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234"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lang w:val="en-US" w:eastAsia="zh-CN"/>
              </w:rPr>
            </w:pPr>
            <w:r>
              <w:rPr>
                <w:rFonts w:hint="eastAsia" w:ascii="宋体" w:hAnsi="宋体" w:eastAsia="宋体" w:cs="宋体"/>
                <w:color w:val="2B2B2B"/>
                <w:sz w:val="15"/>
                <w:szCs w:val="15"/>
                <w:lang w:val="en-US" w:eastAsia="zh-CN"/>
              </w:rPr>
              <w:t>6</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资格预审文件、招标文件澄清或修改</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项目名称；标段名称；澄清或修改事项；招标人及其招标代理机构的名称、地址、联系人及联系方式。</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《招标投标法》、《招标投标法实施条例》、《电子招标投标办法》（国家发展改革委等八部委2013年第20号令）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依法必须进行招标的项目，澄清或者修改的内容可能影响资格预审申请文件或者投标文件编制的，应当在提交资格预审申请文件截止时间至少３日前，或者投标截止时间至少１５日前</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73"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7</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r>
              <w:rPr>
                <w:rFonts w:hint="eastAsia" w:ascii="宋体" w:hAnsi="宋体" w:eastAsia="宋体" w:cs="宋体"/>
                <w:i w:val="0"/>
                <w:iCs w:val="0"/>
                <w:caps w:val="0"/>
                <w:color w:val="2B2B2B"/>
                <w:spacing w:val="0"/>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招标公告和公示信息澄清、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修改</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项目名称；标段名称；澄清或修改事项；招标人及其招标代理机构的名称、地址、联系人及联系方式。</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《招标公告和公示信息发布管理办法》（国家发展改革委2017年第10号令）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7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8</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4"/>
                <w:kern w:val="0"/>
                <w:sz w:val="15"/>
                <w:szCs w:val="15"/>
                <w:lang w:val="en-US" w:eastAsia="zh-CN" w:bidi="ar"/>
              </w:rPr>
              <w:t>工程建设项目招标投标信息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暂停、终止招标</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招标人名称、招标项目名称、招标项目编号、本项目首次公告日期、招标暂停或终止原因、联系方式、其他事项。</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《招标公告和公示信息发布管理办法》（国家发展改革委2017年第10号令）</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招标人或者其委托的招标代理机构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150"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9</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市场主体信用信息</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《中华人民共和国行政处罚法》、《中华人民共和国政府信息公开条例》、《国务院办公厅关于推进公共资源配置领域政府信息公开的意见》（国办发〔2017〕97号）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信息形成之日起20个工作日内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负责管理的部门分别公开</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kern w:val="0"/>
                <w:sz w:val="15"/>
                <w:szCs w:val="15"/>
                <w:lang w:val="en-US" w:eastAsia="zh-CN" w:bidi="ar"/>
              </w:rPr>
            </w:pPr>
            <w:r>
              <w:rPr>
                <w:rFonts w:hint="eastAsia" w:ascii="宋体" w:hAnsi="宋体" w:eastAsia="宋体" w:cs="宋体"/>
                <w:i w:val="0"/>
                <w:iCs w:val="0"/>
                <w:caps w:val="0"/>
                <w:color w:val="2B2B2B"/>
                <w:spacing w:val="0"/>
                <w:kern w:val="0"/>
                <w:sz w:val="15"/>
                <w:szCs w:val="15"/>
                <w:lang w:val="en-US" w:eastAsia="zh-CN" w:bidi="ar"/>
              </w:rPr>
              <w:t>1、管理部门网站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2、喀什地区公共资源交易网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15"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10</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3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11</w:t>
            </w:r>
          </w:p>
        </w:tc>
        <w:tc>
          <w:tcPr>
            <w:tcW w:w="4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资格预审公告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12</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竞争性谈判公告、竞争性磋商公告和询价公告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及时公开，公告期限为3个工作日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140"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13</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采购项目预算金额</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4"/>
                <w:kern w:val="0"/>
                <w:sz w:val="15"/>
                <w:szCs w:val="15"/>
                <w:lang w:val="en-US" w:eastAsia="zh-CN" w:bidi="ar"/>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随采购公告、采购文件公开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14</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采购文件</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招标文件、竞争性谈判文件、竞争性磋商文件和询价通知书。</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随中标、成交结果同时公告。中标、成交结果公告前采购文件已公告的，不再重复公告</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109"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15</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采购信息更正公告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采购人和采购代理机构名称、地址、联系方式；原公告的采购项目名称及首次公告日期；更正事项、内容及日期；采购项目联系人和电话。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投标截止时间至少15日前、提交资格预审申请文件截止时间至少3日前，或者提交首次响应文件截止之日3个工作日前</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706"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16</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单一来源公示</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及时公开，公示期限不得少于5个工作日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692"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17</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中标、成交结果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自中标、成交供应商确定之日起2个工作日内公告，公告期限为1个工作日</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42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18</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终止公告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采购人和采购代理机构名称、地址、联系方式；采购项目名称、采购编号，采购方式；采购项目终止原因；公告期限；采购项目联系人和电话。</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采购人或者其委托的采购代理机构</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391"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19</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公共服务项目采购需求</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采购对象需实现的功能或者目标，满足项目需要的所有技术、服务、安全等要求，采购对象的数量、交付或实施的时间和地点，采购对象的验收标准等。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《财政部关于做好政府采购信息公开工作的通知》（财库〔2015〕135号）、《关于进一步加强政府采购需求和履约验收管理的指导意见》（财库〔2016〕205号）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及时公开</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874"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20</w:t>
            </w:r>
          </w:p>
        </w:tc>
        <w:tc>
          <w:tcPr>
            <w:tcW w:w="40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政府采购信息</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公共服务项目验收结果</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采购人和采购代理机构名称、地址、联系方式；采购项目名称、编号，合同编号；履约供应商名称；验收单位；验收结果；验收人员。</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验收结束之日起2个工作日内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采购人</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3587"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21</w:t>
            </w:r>
          </w:p>
        </w:tc>
        <w:tc>
          <w:tcPr>
            <w:tcW w:w="406" w:type="dxa"/>
            <w:vMerge w:val="continue"/>
            <w:tcBorders>
              <w:left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2B2B2B"/>
                <w:spacing w:val="0"/>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投诉、监督检查等处理决定公告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相关当事人名称及地址、投诉涉及采购项目名称及采购日期、投诉事项或监督检查主要事项、处理依据、处理结果、执法机关名称、公告日期等。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2748" w:hRule="atLeast"/>
          <w:jc w:val="center"/>
        </w:trPr>
        <w:tc>
          <w:tcPr>
            <w:tcW w:w="3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2B2B2B"/>
                <w:sz w:val="15"/>
                <w:szCs w:val="15"/>
                <w:lang w:val="en-US"/>
              </w:rPr>
            </w:pPr>
            <w:r>
              <w:rPr>
                <w:rFonts w:hint="eastAsia" w:ascii="宋体" w:hAnsi="宋体" w:eastAsia="宋体" w:cs="宋体"/>
                <w:i w:val="0"/>
                <w:iCs w:val="0"/>
                <w:caps w:val="0"/>
                <w:color w:val="2B2B2B"/>
                <w:spacing w:val="0"/>
                <w:kern w:val="0"/>
                <w:sz w:val="15"/>
                <w:szCs w:val="15"/>
                <w:lang w:val="en-US" w:eastAsia="zh-CN" w:bidi="ar"/>
              </w:rPr>
              <w:t>22</w:t>
            </w:r>
          </w:p>
        </w:tc>
        <w:tc>
          <w:tcPr>
            <w:tcW w:w="406" w:type="dxa"/>
            <w:tcBorders>
              <w:top w:val="nil"/>
              <w:left w:val="nil"/>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color w:val="2B2B2B"/>
                <w:sz w:val="15"/>
                <w:szCs w:val="15"/>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集中采购机构的考核结果公告</w:t>
            </w:r>
          </w:p>
        </w:tc>
        <w:tc>
          <w:tcPr>
            <w:tcW w:w="9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集中采购机构名称、考核内容、考核方法、考核结果、存在问题、考核单位等。</w:t>
            </w:r>
          </w:p>
        </w:tc>
        <w:tc>
          <w:tcPr>
            <w:tcW w:w="13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《国务院办公厅关于推进公共资源配置领域政府信息公开的意见》（国办发〔2017〕97号）、《财政部关于做好政府采购信息公开工作的通知》（财库〔2015〕135号）</w:t>
            </w:r>
          </w:p>
        </w:tc>
        <w:tc>
          <w:tcPr>
            <w:tcW w:w="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完成并履行有关报审程序后5个工作日内</w:t>
            </w:r>
          </w:p>
        </w:tc>
        <w:tc>
          <w:tcPr>
            <w:tcW w:w="6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财政部门</w:t>
            </w:r>
          </w:p>
        </w:tc>
        <w:tc>
          <w:tcPr>
            <w:tcW w:w="14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1、新疆政府采购网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ascii="宋体" w:hAnsi="宋体" w:eastAsia="宋体" w:cs="宋体"/>
                <w:color w:val="2B2B2B"/>
                <w:sz w:val="15"/>
                <w:szCs w:val="15"/>
              </w:rPr>
            </w:pP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c>
          <w:tcPr>
            <w:tcW w:w="4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w:t>
            </w:r>
          </w:p>
        </w:tc>
        <w:tc>
          <w:tcPr>
            <w:tcW w:w="5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2B2B2B"/>
                <w:sz w:val="15"/>
                <w:szCs w:val="15"/>
              </w:rPr>
            </w:pPr>
            <w:r>
              <w:rPr>
                <w:rFonts w:hint="eastAsia" w:ascii="宋体" w:hAnsi="宋体" w:eastAsia="宋体" w:cs="宋体"/>
                <w:i w:val="0"/>
                <w:iCs w:val="0"/>
                <w:caps w:val="0"/>
                <w:color w:val="2B2B2B"/>
                <w:spacing w:val="0"/>
                <w:kern w:val="0"/>
                <w:sz w:val="15"/>
                <w:szCs w:val="15"/>
                <w:lang w:val="en-US" w:eastAsia="zh-CN" w:bidi="ar"/>
              </w:rPr>
              <w:t>　</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A0695"/>
    <w:rsid w:val="260F0A75"/>
    <w:rsid w:val="35D64E0E"/>
    <w:rsid w:val="3F8F7F39"/>
    <w:rsid w:val="53DA0695"/>
    <w:rsid w:val="62BB068D"/>
    <w:rsid w:val="62E56909"/>
    <w:rsid w:val="6ED7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2021-06-28T16:12:00Z</dcterms:created>
  <dc:creator>你真可爱</dc:creator>
  <cp:lastModifiedBy>zhangyan</cp:lastModifiedBy>
  <cp:lastPrinted>2021-06-29T04:36:00Z</cp:lastPrinted>
  <dcterms:modified xsi:type="dcterms:W3CDTF">2021-10-13T04:18:35Z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8E128FF117FB4B08A5B9EA5BFED59207</vt:lpwstr>
  </property>
</Properties>
</file>